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EE0" w:rsidRDefault="00BC1EE0">
      <w:pPr>
        <w:pBdr>
          <w:top w:val="nil"/>
          <w:left w:val="nil"/>
          <w:bottom w:val="nil"/>
          <w:right w:val="nil"/>
          <w:between w:val="nil"/>
        </w:pBdr>
        <w:spacing w:before="240" w:after="240" w:line="259" w:lineRule="auto"/>
        <w:jc w:val="center"/>
        <w:rPr>
          <w:rFonts w:ascii="Arial Narrow" w:eastAsia="Arial Narrow" w:hAnsi="Arial Narrow" w:cs="Arial Narrow"/>
          <w:color w:val="000000"/>
          <w:sz w:val="52"/>
          <w:szCs w:val="52"/>
        </w:rPr>
      </w:pPr>
    </w:p>
    <w:p w:rsidR="00BC1EE0" w:rsidRDefault="007E1581">
      <w:pPr>
        <w:pBdr>
          <w:top w:val="nil"/>
          <w:left w:val="nil"/>
          <w:bottom w:val="nil"/>
          <w:right w:val="nil"/>
          <w:between w:val="nil"/>
        </w:pBdr>
        <w:spacing w:before="240" w:after="240" w:line="259" w:lineRule="auto"/>
        <w:jc w:val="center"/>
        <w:rPr>
          <w:rFonts w:ascii="Arial Narrow" w:eastAsia="Arial Narrow" w:hAnsi="Arial Narrow" w:cs="Arial Narrow"/>
          <w:color w:val="000000"/>
          <w:sz w:val="52"/>
          <w:szCs w:val="52"/>
        </w:rPr>
      </w:pPr>
      <w:r>
        <w:rPr>
          <w:noProof/>
        </w:rPr>
        <mc:AlternateContent>
          <mc:Choice Requires="wpg">
            <w:drawing>
              <wp:anchor distT="0" distB="0" distL="114300" distR="114300" simplePos="0" relativeHeight="251658240" behindDoc="0" locked="0" layoutInCell="1" hidden="0" allowOverlap="1">
                <wp:simplePos x="0" y="0"/>
                <wp:positionH relativeFrom="column">
                  <wp:posOffset>2844800</wp:posOffset>
                </wp:positionH>
                <wp:positionV relativeFrom="paragraph">
                  <wp:posOffset>127000</wp:posOffset>
                </wp:positionV>
                <wp:extent cx="410845" cy="413385"/>
                <wp:effectExtent l="0" t="0" r="0" b="0"/>
                <wp:wrapNone/>
                <wp:docPr id="28" name="Rettangolo 28"/>
                <wp:cNvGraphicFramePr/>
                <a:graphic xmlns:a="http://schemas.openxmlformats.org/drawingml/2006/main">
                  <a:graphicData uri="http://schemas.microsoft.com/office/word/2010/wordprocessingShape">
                    <wps:wsp>
                      <wps:cNvSpPr/>
                      <wps:spPr>
                        <a:xfrm>
                          <a:off x="5164390" y="3597120"/>
                          <a:ext cx="363220" cy="365760"/>
                        </a:xfrm>
                        <a:prstGeom prst="rect">
                          <a:avLst/>
                        </a:prstGeom>
                        <a:solidFill>
                          <a:srgbClr val="FF0000"/>
                        </a:solidFill>
                        <a:ln w="9525" cap="flat" cmpd="sng">
                          <a:solidFill>
                            <a:srgbClr val="FFC000"/>
                          </a:solidFill>
                          <a:prstDash val="solid"/>
                          <a:miter lim="800000"/>
                          <a:headEnd type="none" w="sm" len="sm"/>
                          <a:tailEnd type="none" w="sm" len="sm"/>
                        </a:ln>
                      </wps:spPr>
                      <wps:txbx>
                        <w:txbxContent>
                          <w:p w:rsidR="00BC1EE0" w:rsidRDefault="00BC1EE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2844800</wp:posOffset>
                </wp:positionH>
                <wp:positionV relativeFrom="paragraph">
                  <wp:posOffset>127000</wp:posOffset>
                </wp:positionV>
                <wp:extent cx="410845" cy="413385"/>
                <wp:effectExtent b="0" l="0" r="0" t="0"/>
                <wp:wrapNone/>
                <wp:docPr id="28"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410845" cy="413385"/>
                        </a:xfrm>
                        <a:prstGeom prst="rect"/>
                        <a:ln/>
                      </pic:spPr>
                    </pic:pic>
                  </a:graphicData>
                </a:graphic>
              </wp:anchor>
            </w:drawing>
          </mc:Fallback>
        </mc:AlternateContent>
      </w:r>
    </w:p>
    <w:p w:rsidR="00BC1EE0" w:rsidRDefault="00BC1EE0">
      <w:pPr>
        <w:pBdr>
          <w:top w:val="nil"/>
          <w:left w:val="nil"/>
          <w:bottom w:val="nil"/>
          <w:right w:val="nil"/>
          <w:between w:val="nil"/>
        </w:pBdr>
        <w:spacing w:before="240" w:after="240" w:line="259" w:lineRule="auto"/>
        <w:jc w:val="center"/>
        <w:rPr>
          <w:rFonts w:ascii="Arial Narrow" w:eastAsia="Arial Narrow" w:hAnsi="Arial Narrow" w:cs="Arial Narrow"/>
          <w:color w:val="000000"/>
          <w:sz w:val="44"/>
          <w:szCs w:val="44"/>
        </w:rPr>
      </w:pPr>
    </w:p>
    <w:p w:rsidR="002A768A" w:rsidRPr="002A768A" w:rsidRDefault="002A768A" w:rsidP="002A768A">
      <w:pPr>
        <w:spacing w:before="240" w:after="240"/>
        <w:jc w:val="center"/>
        <w:rPr>
          <w:rFonts w:ascii="Times New Roman" w:eastAsia="Times New Roman" w:hAnsi="Times New Roman" w:cs="Times New Roman"/>
          <w:sz w:val="24"/>
          <w:szCs w:val="24"/>
        </w:rPr>
      </w:pPr>
      <w:r w:rsidRPr="002A768A">
        <w:rPr>
          <w:rFonts w:ascii="Arial Narrow" w:eastAsia="Times New Roman" w:hAnsi="Arial Narrow" w:cs="Times New Roman"/>
          <w:b/>
          <w:bCs/>
          <w:color w:val="000000"/>
          <w:sz w:val="44"/>
          <w:szCs w:val="44"/>
        </w:rPr>
        <w:t>PROGETTAZIONE EDUCATIVO-DIDATTICA  DEL</w:t>
      </w:r>
    </w:p>
    <w:p w:rsidR="002A768A" w:rsidRPr="002A768A" w:rsidRDefault="002A768A" w:rsidP="002A768A">
      <w:pPr>
        <w:spacing w:before="240" w:after="240"/>
        <w:jc w:val="center"/>
        <w:rPr>
          <w:rFonts w:ascii="Times New Roman" w:eastAsia="Times New Roman" w:hAnsi="Times New Roman" w:cs="Times New Roman"/>
          <w:sz w:val="24"/>
          <w:szCs w:val="24"/>
        </w:rPr>
      </w:pPr>
      <w:r w:rsidRPr="002A768A">
        <w:rPr>
          <w:rFonts w:ascii="Arial Narrow" w:eastAsia="Times New Roman" w:hAnsi="Arial Narrow" w:cs="Times New Roman"/>
          <w:b/>
          <w:bCs/>
          <w:color w:val="000000"/>
          <w:sz w:val="44"/>
          <w:szCs w:val="44"/>
        </w:rPr>
        <w:t>DIPARTIMENTO DI</w:t>
      </w:r>
    </w:p>
    <w:p w:rsidR="002A768A" w:rsidRPr="002A768A" w:rsidRDefault="002A768A" w:rsidP="002A768A">
      <w:pPr>
        <w:spacing w:before="240" w:after="240"/>
        <w:jc w:val="center"/>
        <w:rPr>
          <w:rFonts w:ascii="Times New Roman" w:eastAsia="Times New Roman" w:hAnsi="Times New Roman" w:cs="Times New Roman"/>
          <w:sz w:val="24"/>
          <w:szCs w:val="24"/>
        </w:rPr>
      </w:pPr>
      <w:r w:rsidRPr="002A768A">
        <w:rPr>
          <w:rFonts w:ascii="Arial Narrow" w:eastAsia="Times New Roman" w:hAnsi="Arial Narrow" w:cs="Times New Roman"/>
          <w:color w:val="000000"/>
          <w:sz w:val="40"/>
          <w:szCs w:val="40"/>
        </w:rPr>
        <w:t>………</w:t>
      </w:r>
    </w:p>
    <w:p w:rsidR="002A768A" w:rsidRPr="002A768A" w:rsidRDefault="002A768A" w:rsidP="002A768A">
      <w:pPr>
        <w:spacing w:before="240" w:after="240"/>
        <w:jc w:val="center"/>
        <w:rPr>
          <w:rFonts w:ascii="Times New Roman" w:eastAsia="Times New Roman" w:hAnsi="Times New Roman" w:cs="Times New Roman"/>
          <w:sz w:val="24"/>
          <w:szCs w:val="24"/>
        </w:rPr>
      </w:pPr>
      <w:r w:rsidRPr="002A768A">
        <w:rPr>
          <w:rFonts w:ascii="Arial Narrow" w:eastAsia="Times New Roman" w:hAnsi="Arial Narrow" w:cs="Times New Roman"/>
          <w:color w:val="000000"/>
          <w:sz w:val="44"/>
          <w:szCs w:val="44"/>
        </w:rPr>
        <w:t>Integrata con la progettazione di Ed civica </w:t>
      </w:r>
    </w:p>
    <w:p w:rsidR="002A768A" w:rsidRDefault="002A768A" w:rsidP="002A768A">
      <w:pPr>
        <w:pBdr>
          <w:top w:val="nil"/>
          <w:left w:val="nil"/>
          <w:bottom w:val="nil"/>
          <w:right w:val="nil"/>
          <w:between w:val="nil"/>
        </w:pBdr>
        <w:spacing w:before="240" w:after="240" w:line="259" w:lineRule="auto"/>
        <w:rPr>
          <w:rFonts w:ascii="Arial Narrow" w:eastAsia="Arial Narrow" w:hAnsi="Arial Narrow" w:cs="Arial Narrow"/>
          <w:color w:val="000000"/>
          <w:sz w:val="44"/>
          <w:szCs w:val="44"/>
        </w:rPr>
      </w:pPr>
    </w:p>
    <w:p w:rsidR="00BC1EE0" w:rsidRDefault="007E1581">
      <w:pPr>
        <w:pBdr>
          <w:top w:val="nil"/>
          <w:left w:val="nil"/>
          <w:bottom w:val="nil"/>
          <w:right w:val="nil"/>
          <w:between w:val="nil"/>
        </w:pBdr>
        <w:spacing w:before="240" w:after="240" w:line="259" w:lineRule="auto"/>
        <w:jc w:val="center"/>
        <w:rPr>
          <w:rFonts w:ascii="Arial Narrow" w:eastAsia="Arial Narrow" w:hAnsi="Arial Narrow" w:cs="Arial Narrow"/>
          <w:color w:val="000000"/>
          <w:sz w:val="40"/>
          <w:szCs w:val="40"/>
        </w:rPr>
      </w:pPr>
      <w:r>
        <w:rPr>
          <w:rFonts w:ascii="Arial Narrow" w:eastAsia="Arial Narrow" w:hAnsi="Arial Narrow" w:cs="Arial Narrow"/>
          <w:color w:val="000000"/>
          <w:sz w:val="40"/>
          <w:szCs w:val="40"/>
        </w:rPr>
        <w:t>ANNO SCOLASTICO</w:t>
      </w:r>
      <w:r>
        <w:rPr>
          <w:rFonts w:ascii="Arial Narrow" w:eastAsia="Arial Narrow" w:hAnsi="Arial Narrow" w:cs="Arial Narrow"/>
          <w:b/>
          <w:color w:val="000000"/>
          <w:sz w:val="40"/>
          <w:szCs w:val="40"/>
        </w:rPr>
        <w:t xml:space="preserve"> 20../20..</w:t>
      </w:r>
    </w:p>
    <w:p w:rsidR="00BC1EE0" w:rsidRDefault="00BC1EE0">
      <w:pPr>
        <w:pBdr>
          <w:top w:val="nil"/>
          <w:left w:val="nil"/>
          <w:bottom w:val="nil"/>
          <w:right w:val="nil"/>
          <w:between w:val="nil"/>
        </w:pBdr>
        <w:spacing w:before="240" w:after="240" w:line="259" w:lineRule="auto"/>
        <w:rPr>
          <w:rFonts w:ascii="Arial Narrow" w:eastAsia="Arial Narrow" w:hAnsi="Arial Narrow" w:cs="Arial Narrow"/>
          <w:color w:val="000000"/>
          <w:sz w:val="44"/>
          <w:szCs w:val="44"/>
        </w:rPr>
        <w:sectPr w:rsidR="00BC1EE0">
          <w:headerReference w:type="default" r:id="rId9"/>
          <w:footerReference w:type="default" r:id="rId10"/>
          <w:pgSz w:w="11906" w:h="16838"/>
          <w:pgMar w:top="1418" w:right="907" w:bottom="1134" w:left="907" w:header="709" w:footer="709" w:gutter="0"/>
          <w:pgNumType w:start="1"/>
          <w:cols w:space="720"/>
        </w:sectPr>
      </w:pPr>
    </w:p>
    <w:p w:rsidR="00BC1EE0" w:rsidRDefault="00BC1EE0">
      <w:pPr>
        <w:pBdr>
          <w:top w:val="nil"/>
          <w:left w:val="nil"/>
          <w:bottom w:val="nil"/>
          <w:right w:val="nil"/>
          <w:between w:val="nil"/>
        </w:pBdr>
        <w:spacing w:after="160" w:line="259" w:lineRule="auto"/>
        <w:rPr>
          <w:rFonts w:ascii="Arial Narrow" w:eastAsia="Arial Narrow" w:hAnsi="Arial Narrow" w:cs="Arial Narrow"/>
          <w:color w:val="000000"/>
          <w:sz w:val="22"/>
          <w:szCs w:val="22"/>
        </w:rPr>
      </w:pPr>
    </w:p>
    <w:p w:rsidR="00BC1EE0" w:rsidRDefault="007E1581">
      <w:pPr>
        <w:pBdr>
          <w:top w:val="single" w:sz="4" w:space="1" w:color="000000"/>
          <w:left w:val="single" w:sz="4" w:space="4" w:color="000000"/>
          <w:bottom w:val="single" w:sz="4" w:space="1" w:color="000000"/>
          <w:right w:val="single" w:sz="4" w:space="4" w:color="000000"/>
          <w:between w:val="nil"/>
        </w:pBdr>
        <w:jc w:val="center"/>
        <w:rPr>
          <w:rFonts w:ascii="Arial Narrow" w:eastAsia="Arial Narrow" w:hAnsi="Arial Narrow" w:cs="Arial Narrow"/>
          <w:color w:val="000000"/>
          <w:sz w:val="28"/>
          <w:szCs w:val="28"/>
        </w:rPr>
      </w:pPr>
      <w:r>
        <w:rPr>
          <w:rFonts w:ascii="Arial Narrow" w:eastAsia="Arial Narrow" w:hAnsi="Arial Narrow" w:cs="Arial Narrow"/>
          <w:b/>
          <w:color w:val="000000"/>
          <w:sz w:val="28"/>
          <w:szCs w:val="28"/>
        </w:rPr>
        <w:t>PREMESSA</w:t>
      </w:r>
    </w:p>
    <w:p w:rsidR="00BC1EE0" w:rsidRDefault="00BC1EE0">
      <w:pPr>
        <w:pBdr>
          <w:top w:val="nil"/>
          <w:left w:val="nil"/>
          <w:bottom w:val="nil"/>
          <w:right w:val="nil"/>
          <w:between w:val="nil"/>
        </w:pBdr>
        <w:spacing w:after="160" w:line="259" w:lineRule="auto"/>
        <w:jc w:val="both"/>
        <w:rPr>
          <w:rFonts w:ascii="Arial Narrow" w:eastAsia="Arial Narrow" w:hAnsi="Arial Narrow" w:cs="Arial Narrow"/>
          <w:color w:val="000000"/>
          <w:sz w:val="22"/>
          <w:szCs w:val="22"/>
        </w:rPr>
      </w:pPr>
    </w:p>
    <w:p w:rsidR="00BC1EE0" w:rsidRDefault="007E1581">
      <w:pPr>
        <w:spacing w:after="160" w:line="259" w:lineRule="auto"/>
        <w:jc w:val="both"/>
        <w:rPr>
          <w:rFonts w:ascii="Arial Narrow" w:eastAsia="Arial Narrow" w:hAnsi="Arial Narrow" w:cs="Arial Narrow"/>
          <w:b/>
          <w:sz w:val="24"/>
          <w:szCs w:val="24"/>
        </w:rPr>
      </w:pPr>
      <w:r>
        <w:rPr>
          <w:rFonts w:ascii="Arial Narrow" w:eastAsia="Arial Narrow" w:hAnsi="Arial Narrow" w:cs="Arial Narrow"/>
          <w:sz w:val="24"/>
          <w:szCs w:val="24"/>
        </w:rPr>
        <w:t xml:space="preserve">Tenuto presente quanto definito dalla normativa in vigore relativa ai percorsi liceali ed in particolare dal </w:t>
      </w:r>
      <w:r>
        <w:rPr>
          <w:rFonts w:ascii="Arial Narrow" w:eastAsia="Arial Narrow" w:hAnsi="Arial Narrow" w:cs="Arial Narrow"/>
          <w:b/>
          <w:sz w:val="24"/>
          <w:szCs w:val="24"/>
          <w:u w:val="single"/>
        </w:rPr>
        <w:t>Decreto interministeriale n.211 del 7 ottobre 2010</w:t>
      </w:r>
      <w:r>
        <w:rPr>
          <w:rFonts w:ascii="Arial Narrow" w:eastAsia="Arial Narrow" w:hAnsi="Arial Narrow" w:cs="Arial Narrow"/>
          <w:sz w:val="24"/>
          <w:szCs w:val="24"/>
        </w:rPr>
        <w:t xml:space="preserve"> recante le</w:t>
      </w:r>
      <w:r>
        <w:rPr>
          <w:rFonts w:ascii="Arial Narrow" w:eastAsia="Arial Narrow" w:hAnsi="Arial Narrow" w:cs="Arial Narrow"/>
          <w:i/>
          <w:sz w:val="24"/>
          <w:szCs w:val="24"/>
        </w:rPr>
        <w:t xml:space="preserve"> “…</w:t>
      </w:r>
      <w:r>
        <w:rPr>
          <w:rFonts w:ascii="Arial Narrow" w:eastAsia="Arial Narrow" w:hAnsi="Arial Narrow" w:cs="Arial Narrow"/>
          <w:b/>
          <w:i/>
          <w:sz w:val="24"/>
          <w:szCs w:val="24"/>
        </w:rPr>
        <w:t>indicazioni nazionali</w:t>
      </w:r>
      <w:r>
        <w:rPr>
          <w:rFonts w:ascii="Arial Narrow" w:eastAsia="Arial Narrow" w:hAnsi="Arial Narrow" w:cs="Arial Narrow"/>
          <w:i/>
          <w:sz w:val="24"/>
          <w:szCs w:val="24"/>
        </w:rPr>
        <w:t xml:space="preserve"> riguardanti gli obiettivi specifici di apprendimento concernenti le attività e gli insegnamenti compresi nei piani di studi previsti per i percorsi liceali”</w:t>
      </w:r>
      <w:r>
        <w:rPr>
          <w:rFonts w:ascii="Arial Narrow" w:eastAsia="Arial Narrow" w:hAnsi="Arial Narrow" w:cs="Arial Narrow"/>
          <w:sz w:val="24"/>
          <w:szCs w:val="24"/>
        </w:rPr>
        <w:t>, il piano annuale del Dipartimento di …,  viene elaborato sulla base di quanto previsto nel PTOF, nonché a quanto definito in merito nel:</w:t>
      </w:r>
      <w:r>
        <w:rPr>
          <w:rFonts w:ascii="Arial Narrow" w:eastAsia="Arial Narrow" w:hAnsi="Arial Narrow" w:cs="Arial Narrow"/>
          <w:b/>
          <w:sz w:val="24"/>
          <w:szCs w:val="24"/>
        </w:rPr>
        <w:t xml:space="preserve"> </w:t>
      </w:r>
    </w:p>
    <w:p w:rsidR="00BC1EE0" w:rsidRDefault="007E1581">
      <w:pPr>
        <w:widowControl w:val="0"/>
        <w:numPr>
          <w:ilvl w:val="0"/>
          <w:numId w:val="6"/>
        </w:numPr>
        <w:jc w:val="both"/>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DPR 15 marzo 2010, n. 89  -</w:t>
      </w:r>
      <w:r>
        <w:rPr>
          <w:rFonts w:ascii="Arial Narrow" w:eastAsia="Arial Narrow" w:hAnsi="Arial Narrow" w:cs="Arial Narrow"/>
          <w:b/>
          <w:i/>
          <w:sz w:val="24"/>
          <w:szCs w:val="24"/>
          <w:highlight w:val="white"/>
        </w:rPr>
        <w:t>Regolamento recante revisione dell'assetto ordinamentale, organizzativo e didattico dei licei a norma dell'articolo 64, comma 4, del decreto</w:t>
      </w:r>
      <w:r>
        <w:rPr>
          <w:rFonts w:ascii="Cambria Math" w:eastAsia="Cambria Math" w:hAnsi="Cambria Math" w:cs="Cambria Math"/>
          <w:b/>
          <w:i/>
          <w:sz w:val="24"/>
          <w:szCs w:val="24"/>
          <w:highlight w:val="white"/>
        </w:rPr>
        <w:t>‐</w:t>
      </w:r>
      <w:r>
        <w:rPr>
          <w:rFonts w:ascii="Arial Narrow" w:eastAsia="Arial Narrow" w:hAnsi="Arial Narrow" w:cs="Arial Narrow"/>
          <w:b/>
          <w:i/>
          <w:sz w:val="24"/>
          <w:szCs w:val="24"/>
          <w:highlight w:val="white"/>
        </w:rPr>
        <w:t xml:space="preserve">legge 25 giugno 2008, n. 112, convertito, con modificazioni, dalla legge 6 agosto 2008, n. 133. (10G0111) </w:t>
      </w:r>
    </w:p>
    <w:p w:rsidR="00BC1EE0" w:rsidRDefault="007E1581">
      <w:pPr>
        <w:numPr>
          <w:ilvl w:val="0"/>
          <w:numId w:val="6"/>
        </w:numPr>
        <w:spacing w:line="259" w:lineRule="auto"/>
        <w:rPr>
          <w:rFonts w:ascii="Arial Narrow" w:eastAsia="Arial Narrow" w:hAnsi="Arial Narrow" w:cs="Arial Narrow"/>
          <w:sz w:val="24"/>
          <w:szCs w:val="24"/>
        </w:rPr>
      </w:pPr>
      <w:r>
        <w:rPr>
          <w:rFonts w:ascii="Arial Narrow" w:eastAsia="Arial Narrow" w:hAnsi="Arial Narrow" w:cs="Arial Narrow"/>
          <w:b/>
          <w:sz w:val="24"/>
          <w:szCs w:val="24"/>
        </w:rPr>
        <w:t>ATTO DI INDIRIZZO DEL DIRIGENTE RELATIVAMENTE AL PTOF 2022-2025</w:t>
      </w:r>
    </w:p>
    <w:p w:rsidR="00BC1EE0" w:rsidRDefault="007E1581">
      <w:pPr>
        <w:numPr>
          <w:ilvl w:val="0"/>
          <w:numId w:val="6"/>
        </w:numPr>
        <w:spacing w:line="259" w:lineRule="auto"/>
        <w:rPr>
          <w:rFonts w:ascii="Arial Narrow" w:eastAsia="Arial Narrow" w:hAnsi="Arial Narrow" w:cs="Arial Narrow"/>
          <w:sz w:val="24"/>
          <w:szCs w:val="24"/>
        </w:rPr>
      </w:pPr>
      <w:r>
        <w:rPr>
          <w:rFonts w:ascii="Arial Narrow" w:eastAsia="Arial Narrow" w:hAnsi="Arial Narrow" w:cs="Arial Narrow"/>
          <w:b/>
          <w:sz w:val="24"/>
          <w:szCs w:val="24"/>
        </w:rPr>
        <w:t>RAV - PRIORITA’ E TRAGUARDI ESPRESSI (</w:t>
      </w:r>
      <w:r>
        <w:rPr>
          <w:rFonts w:ascii="Arial Narrow" w:eastAsia="Arial Narrow" w:hAnsi="Arial Narrow" w:cs="Arial Narrow"/>
          <w:sz w:val="24"/>
          <w:szCs w:val="24"/>
        </w:rPr>
        <w:t>vedi PTOF</w:t>
      </w:r>
      <w:r>
        <w:rPr>
          <w:rFonts w:ascii="Arial Narrow" w:eastAsia="Arial Narrow" w:hAnsi="Arial Narrow" w:cs="Arial Narrow"/>
          <w:b/>
          <w:sz w:val="24"/>
          <w:szCs w:val="24"/>
        </w:rPr>
        <w:t>)</w:t>
      </w:r>
    </w:p>
    <w:p w:rsidR="00BC1EE0" w:rsidRDefault="007E1581">
      <w:pPr>
        <w:numPr>
          <w:ilvl w:val="0"/>
          <w:numId w:val="6"/>
        </w:numPr>
        <w:spacing w:line="259" w:lineRule="auto"/>
        <w:rPr>
          <w:rFonts w:ascii="Arial Narrow" w:eastAsia="Arial Narrow" w:hAnsi="Arial Narrow" w:cs="Arial Narrow"/>
          <w:sz w:val="24"/>
          <w:szCs w:val="24"/>
        </w:rPr>
      </w:pPr>
      <w:r>
        <w:rPr>
          <w:rFonts w:ascii="Arial Narrow" w:eastAsia="Arial Narrow" w:hAnsi="Arial Narrow" w:cs="Arial Narrow"/>
          <w:b/>
          <w:sz w:val="24"/>
          <w:szCs w:val="24"/>
        </w:rPr>
        <w:t>PDM - AREE DI PROCESSO  (</w:t>
      </w:r>
      <w:r>
        <w:rPr>
          <w:rFonts w:ascii="Arial Narrow" w:eastAsia="Arial Narrow" w:hAnsi="Arial Narrow" w:cs="Arial Narrow"/>
          <w:sz w:val="24"/>
          <w:szCs w:val="24"/>
        </w:rPr>
        <w:t>vedi PTOF</w:t>
      </w:r>
      <w:r>
        <w:rPr>
          <w:rFonts w:ascii="Arial Narrow" w:eastAsia="Arial Narrow" w:hAnsi="Arial Narrow" w:cs="Arial Narrow"/>
          <w:b/>
          <w:sz w:val="24"/>
          <w:szCs w:val="24"/>
        </w:rPr>
        <w:t>)</w:t>
      </w:r>
    </w:p>
    <w:p w:rsidR="00BC1EE0" w:rsidRDefault="007E1581">
      <w:pPr>
        <w:numPr>
          <w:ilvl w:val="0"/>
          <w:numId w:val="6"/>
        </w:numPr>
        <w:spacing w:line="259" w:lineRule="auto"/>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PIANO DDI</w:t>
      </w:r>
    </w:p>
    <w:p w:rsidR="00BC1EE0" w:rsidRDefault="00BC1EE0">
      <w:pPr>
        <w:pBdr>
          <w:top w:val="nil"/>
          <w:left w:val="nil"/>
          <w:bottom w:val="nil"/>
          <w:right w:val="nil"/>
          <w:between w:val="nil"/>
        </w:pBdr>
        <w:spacing w:after="160" w:line="259" w:lineRule="auto"/>
        <w:jc w:val="both"/>
        <w:rPr>
          <w:rFonts w:ascii="Arial Narrow" w:eastAsia="Arial Narrow" w:hAnsi="Arial Narrow" w:cs="Arial Narrow"/>
          <w:b/>
          <w:strike/>
          <w:sz w:val="24"/>
          <w:szCs w:val="24"/>
          <w:highlight w:val="yellow"/>
        </w:rPr>
      </w:pP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sz w:val="24"/>
          <w:szCs w:val="24"/>
        </w:rPr>
      </w:pPr>
      <w:r>
        <w:rPr>
          <w:rFonts w:ascii="Arial Narrow" w:eastAsia="Arial Narrow" w:hAnsi="Arial Narrow" w:cs="Arial Narrow"/>
          <w:sz w:val="24"/>
          <w:szCs w:val="24"/>
        </w:rPr>
        <w:t>In particolare, considerato che:</w:t>
      </w:r>
    </w:p>
    <w:p w:rsidR="00BC1EE0" w:rsidRDefault="007E1581">
      <w:pPr>
        <w:numPr>
          <w:ilvl w:val="0"/>
          <w:numId w:val="9"/>
        </w:numPr>
        <w:pBdr>
          <w:top w:val="nil"/>
          <w:left w:val="nil"/>
          <w:bottom w:val="nil"/>
          <w:right w:val="nil"/>
          <w:between w:val="nil"/>
        </w:pBdr>
        <w:spacing w:line="259" w:lineRule="auto"/>
        <w:ind w:left="709"/>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 percorsi liceali devono fornire allo studente gli strumenti culturali e metodologici per una comprensione approfondita della realtà, affinché egli si ponga, con atteggiamento razionale, creativo, progettuale e critico, di fronte alle situazioni, ai fenomeni e ai problemi, ed acquisisca conoscenze, abilità e competenze coerenti con le capacità e le scelte personali e adeguate al proseguimento degli studi di ordine superiore, all'inserimento nella vita sociale e nel mondo del lavoro;</w:t>
      </w:r>
    </w:p>
    <w:p w:rsidR="00BC1EE0" w:rsidRDefault="007E1581">
      <w:pPr>
        <w:numPr>
          <w:ilvl w:val="0"/>
          <w:numId w:val="9"/>
        </w:numPr>
        <w:pBdr>
          <w:top w:val="nil"/>
          <w:left w:val="nil"/>
          <w:bottom w:val="nil"/>
          <w:right w:val="nil"/>
          <w:between w:val="nil"/>
        </w:pBdr>
        <w:spacing w:after="160" w:line="259" w:lineRule="auto"/>
        <w:ind w:left="709"/>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cultura liceale deve consentire allo studente di approfondire e sviluppare conoscenze e abilità, maturare competenze e acquisire strumenti nelle aree metodologica, logico argomentativa, linguistica e comunicativa, storico</w:t>
      </w:r>
      <w:r>
        <w:rPr>
          <w:rFonts w:ascii="Cambria Math" w:eastAsia="Cambria Math" w:hAnsi="Cambria Math" w:cs="Cambria Math"/>
          <w:color w:val="000000"/>
          <w:sz w:val="24"/>
          <w:szCs w:val="24"/>
        </w:rPr>
        <w:t>‐</w:t>
      </w:r>
      <w:r>
        <w:rPr>
          <w:rFonts w:ascii="Arial Narrow" w:eastAsia="Arial Narrow" w:hAnsi="Arial Narrow" w:cs="Arial Narrow"/>
          <w:color w:val="000000"/>
          <w:sz w:val="24"/>
          <w:szCs w:val="24"/>
        </w:rPr>
        <w:t xml:space="preserve">umanistica, scientifica, matematica e tecnologica, nonché deve far sì che l’allievo possa  acquisire un metodo di studio autonomo e flessibile, che consenta di condurre ricerche e approfondimenti personali e di continuare in modo efficace i successivi studi superiori, naturale prosecuzione dei percorsi liceali, e di potersi aggiornare lungo l'intero arco della propria vita. </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Il Dipartimento di </w:t>
      </w:r>
      <w:r>
        <w:rPr>
          <w:rFonts w:ascii="Arial Narrow" w:eastAsia="Arial Narrow" w:hAnsi="Arial Narrow" w:cs="Arial Narrow"/>
          <w:sz w:val="24"/>
          <w:szCs w:val="24"/>
          <w:highlight w:val="white"/>
        </w:rPr>
        <w:t xml:space="preserve">…………. </w:t>
      </w:r>
      <w:r>
        <w:rPr>
          <w:rFonts w:ascii="Arial Narrow" w:eastAsia="Arial Narrow" w:hAnsi="Arial Narrow" w:cs="Arial Narrow"/>
          <w:sz w:val="24"/>
          <w:szCs w:val="24"/>
        </w:rPr>
        <w:t xml:space="preserve">si propone di raggiungere gli obiettivi specifici di  apprendimento qui di seguito specificati sulla base dei quali ciascun docente costruirà il proprio percorso didattico e gli studenti saranno messi in condizione </w:t>
      </w:r>
      <w:r>
        <w:rPr>
          <w:rFonts w:ascii="Arial Narrow" w:eastAsia="Arial Narrow" w:hAnsi="Arial Narrow" w:cs="Arial Narrow"/>
          <w:color w:val="632423"/>
          <w:sz w:val="24"/>
          <w:szCs w:val="24"/>
        </w:rPr>
        <w:t>di maturare le competenze proprie dell’istruzione liceale e delle sue articolazioni.</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i/>
          <w:color w:val="FF0000"/>
          <w:sz w:val="22"/>
          <w:szCs w:val="22"/>
          <w:u w:val="single"/>
        </w:rPr>
      </w:pPr>
      <w:r>
        <w:rPr>
          <w:rFonts w:ascii="Arial Narrow" w:eastAsia="Arial Narrow" w:hAnsi="Arial Narrow" w:cs="Arial Narrow"/>
          <w:i/>
          <w:color w:val="FF0000"/>
          <w:sz w:val="22"/>
          <w:szCs w:val="22"/>
          <w:u w:val="single"/>
        </w:rPr>
        <w:t xml:space="preserve">Inserimento dei concetti essenziali proposti dalle </w:t>
      </w:r>
      <w:r>
        <w:rPr>
          <w:rFonts w:ascii="Arial Narrow" w:eastAsia="Arial Narrow" w:hAnsi="Arial Narrow" w:cs="Arial Narrow"/>
          <w:b/>
          <w:i/>
          <w:color w:val="FF0000"/>
          <w:sz w:val="22"/>
          <w:szCs w:val="22"/>
          <w:u w:val="single"/>
        </w:rPr>
        <w:t>indicazioni nazionali</w:t>
      </w:r>
      <w:r>
        <w:rPr>
          <w:rFonts w:ascii="Arial Narrow" w:eastAsia="Arial Narrow" w:hAnsi="Arial Narrow" w:cs="Arial Narrow"/>
          <w:i/>
          <w:color w:val="FF0000"/>
          <w:sz w:val="22"/>
          <w:szCs w:val="22"/>
          <w:u w:val="single"/>
        </w:rPr>
        <w:t>, relativamente alla materia in oggetto</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b/>
          <w:i/>
          <w:color w:val="FF0000"/>
          <w:sz w:val="22"/>
          <w:szCs w:val="22"/>
        </w:rPr>
      </w:pPr>
      <w:r>
        <w:rPr>
          <w:rFonts w:ascii="Arial Narrow" w:eastAsia="Arial Narrow" w:hAnsi="Arial Narrow" w:cs="Arial Narrow"/>
          <w:i/>
          <w:color w:val="FF0000"/>
          <w:sz w:val="22"/>
          <w:szCs w:val="22"/>
        </w:rPr>
        <w:lastRenderedPageBreak/>
        <w:t xml:space="preserve">Esempio: SCIENZE NATURALI - </w:t>
      </w:r>
      <w:r>
        <w:rPr>
          <w:rFonts w:ascii="Arial Narrow" w:eastAsia="Arial Narrow" w:hAnsi="Arial Narrow" w:cs="Arial Narrow"/>
          <w:b/>
          <w:i/>
          <w:color w:val="FF0000"/>
          <w:sz w:val="22"/>
          <w:szCs w:val="22"/>
        </w:rPr>
        <w:t xml:space="preserve">LINEE GENERALI E COMPETENZE ( v. </w:t>
      </w:r>
      <w:r w:rsidRPr="00C83A0E">
        <w:rPr>
          <w:rFonts w:ascii="Arial Narrow" w:eastAsia="Arial Narrow" w:hAnsi="Arial Narrow" w:cs="Arial Narrow"/>
          <w:b/>
          <w:i/>
          <w:color w:val="FF0000"/>
          <w:sz w:val="24"/>
          <w:szCs w:val="24"/>
          <w:u w:val="single"/>
        </w:rPr>
        <w:t>Decreto interminis</w:t>
      </w:r>
      <w:r w:rsidR="00C83A0E">
        <w:rPr>
          <w:rFonts w:ascii="Arial Narrow" w:eastAsia="Arial Narrow" w:hAnsi="Arial Narrow" w:cs="Arial Narrow"/>
          <w:b/>
          <w:i/>
          <w:color w:val="FF0000"/>
          <w:sz w:val="24"/>
          <w:szCs w:val="24"/>
          <w:u w:val="single"/>
        </w:rPr>
        <w:t>teriale n.211 del 7 ottobre 2010)</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rPr>
        <w:t xml:space="preserve">Al termine del percorso liceale lo studente possiede le conoscenze disciplinari fondamentali e le metodologie tipiche delle scienze della natura, in particolare delle scienze della Terra, della chimica e della biologia. Queste diverse aree disciplinari sono caratterizzate da concetti e da metodi di indagine propri, ma si basano tutte sulla stessa strategia dell’indagine scientifica che fa riferimento anche alla dimensione di «osservazione e sperimentazione». L’acquisizione di questo metodo, secondo le particolari declinazioni che esso ha nei vari ambiti, unitamente al possesso dei contenuti disciplinari fondamentali, costituisce l’aspetto formativo e orientativo dell’apprendimento/ insegnamento delle scienze. Questo è il contributo specifico che il sapere scientifico può dare all’acquisizione di “strumenti culturali e metodologici per una comprensione approfondita della realtà”. In tale contesto riveste un’importanza fondamentale la dimensione sperimentale, dimensione costitutiva di tali discipline e come tale da tenere sempre presente. Il laboratorio è uno dei momenti più significativi in cui essa si esprime, in quanto circostanza privilegiata del “fare scienza” attraverso l’organizzazione e l’esecuzione di attività sperimentali, che possono comunque utilmente svolgersi anche in classe o sul campo. Si individuerà quindi un nucleo essenziale di attività </w:t>
      </w:r>
      <w:proofErr w:type="spellStart"/>
      <w:r>
        <w:rPr>
          <w:rFonts w:ascii="Arial Narrow" w:eastAsia="Arial Narrow" w:hAnsi="Arial Narrow" w:cs="Arial Narrow"/>
          <w:i/>
          <w:color w:val="FF0000"/>
          <w:sz w:val="22"/>
          <w:szCs w:val="22"/>
        </w:rPr>
        <w:t>particolarmente significative</w:t>
      </w:r>
      <w:proofErr w:type="spellEnd"/>
      <w:r>
        <w:rPr>
          <w:rFonts w:ascii="Arial Narrow" w:eastAsia="Arial Narrow" w:hAnsi="Arial Narrow" w:cs="Arial Narrow"/>
          <w:i/>
          <w:color w:val="FF0000"/>
          <w:sz w:val="22"/>
          <w:szCs w:val="22"/>
        </w:rPr>
        <w:t xml:space="preserve"> da svolgersi lungo l’arco dell’anno, come esemplificazione del metodo proprio delle discipline. Tale dimensione rimane comunque un aspetto irrinunciabile della formazione scientifica e una guida per tutto il percorso formativo, Ministero dell’istruzione, dell’università e della ricerca 217 anche quando non siano possibili attività sperimentali in senso stretto, ad esempio attraverso la presentazione, discussione ed elaborazione di dati sperimentali, l’utilizzo di filmati, simulazioni, modelli ed esperimenti virtuali, la presentazione – anche attraverso brani originali di scienziati – di esperimenti cruciali nello sviluppo del sapere scientifico. Le tappe di un percorso di apprendimento delle scienze non seguono una logica lineare, ma piuttosto ricorsiva. Così, a livello liceale, accanto a temi e argomenti nuovi si possono approfondire concetti già acquisiti negli anni precedenti, introducendo nuove chiavi interpretative. In termini metodologici, da un approccio iniziale di tipo prevalentemente fenomenologico e descrittivo si può passare a un approccio che ponga l’attenzione sui principi, sui modelli, sulla formalizzazione, sulle relazioni tra i vari fattori coinvolti uno stesso fenomeno e tra fenomeni differenti. Al termine del percorso lo studente avrà perciò acquisito le seguenti competenze: sapere effettuare connessioni logiche, riconoscere o stabilire relazioni, classificare, formulare ipotesi in base ai dati forniti, trarre conclusioni basate sui risultati ottenuti e sulle ipotesi verificate, risolvere situazioni problematiche utilizzando linguaggi specifici, applicare le conoscenze acquisite a situazioni della vita reale, anche per porsi in modo critico e consapevole di fronte ai problemi di attualità di carattere scientifico e tecnologico della società moderna. L’apprendimento disciplinare segue quindi una scansione ispirata a criteri di gradualità, di ricorsività, di connessione tra i vari temi e argomenti trattati, di sinergia tra le discipline che formano il corso di scienze le quali, pur nel pieno rispetto della loro specificità, sono sviluppate in modo armonico e coordinato. Si cercherà il raccordo anche con gli altri ambiti disciplinari, in particolare con fisica e matematica. La scansione indicata corrisponde allo sviluppo storico e concettuale delle singole discipline, sia in senso temporale, sia per i loro nessi con tutta la realtà culturale, sociale, economica e tecnologica dei periodi in cui si sono sviluppate. Tali nessi andranno opportunamente evidenziati, attraverso la sottolineatura delle reciproche influenze tra i vari ambiti del pensiero e della cultura, particolarmente significative per questi indirizzi di studio. </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i/>
          <w:color w:val="FF0000"/>
          <w:sz w:val="22"/>
          <w:szCs w:val="22"/>
          <w:highlight w:val="white"/>
        </w:rPr>
      </w:pPr>
      <w:r>
        <w:rPr>
          <w:rFonts w:ascii="Arial Narrow" w:eastAsia="Arial Narrow" w:hAnsi="Arial Narrow" w:cs="Arial Narrow"/>
          <w:b/>
          <w:i/>
          <w:color w:val="FF0000"/>
          <w:sz w:val="22"/>
          <w:szCs w:val="22"/>
          <w:highlight w:val="white"/>
        </w:rPr>
        <w:t>OBIETTIVI SPECIFICI DI APPRENDIMENTO</w:t>
      </w:r>
      <w:r>
        <w:rPr>
          <w:rFonts w:ascii="Arial Narrow" w:eastAsia="Arial Narrow" w:hAnsi="Arial Narrow" w:cs="Arial Narrow"/>
          <w:i/>
          <w:color w:val="FF0000"/>
          <w:sz w:val="22"/>
          <w:szCs w:val="22"/>
          <w:highlight w:val="white"/>
        </w:rPr>
        <w:t xml:space="preserve"> PRIMO BIENNIO </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rPr>
        <w:t xml:space="preserve">Nel primo biennio prevale un approccio di tipo fenomenologico, basato su osservazione descrizione. Si introduce, in termini operativi e come premessa agli sviluppi successivi, il metodo sperimentale nei suoi aspetti essenziali, con particolare attenzione </w:t>
      </w:r>
      <w:r>
        <w:rPr>
          <w:rFonts w:ascii="Arial Narrow" w:eastAsia="Arial Narrow" w:hAnsi="Arial Narrow" w:cs="Arial Narrow"/>
          <w:i/>
          <w:color w:val="FF0000"/>
          <w:sz w:val="22"/>
          <w:szCs w:val="22"/>
        </w:rPr>
        <w:lastRenderedPageBreak/>
        <w:t xml:space="preserve">all’uso delle unità di misura e ai criteri per la raccolta e la registrazione dei dati. Per le scienze della Terra si completano e approfondiscono contenuti già in precedenza acquisiti, ampliando in particolare il quadro esplicativo dei moti della Terra. Si procede poi allo studio geomorfologico di strutture che costituiscono la superficie della Terra (fiumi, laghi, ghiacciai, mari eccetera). Per la biologia i contenuti si riferiscono all’osservazione delle caratteristiche degli organismi viventi, con particolare riguardo alla loro costituzione fondamentale (la cellula) e alle diverse forme con cui si manifestano (biodiversità). Perciò si utilizzano le tecniche sperimentali di base in campo biologico e l’osservazione microscopica. La varietà dei viventi e la complessità delle loro strutture e funzioni introducono allo studio dell’evoluzione e della sistematica, della genetica mendeliana e dei rapporti organismi-ambiente, nella prospettiva della valorizzazione e mantenimento della biodiversità. Lo studio della chimica comprende l’osservazione e descrizione di fenomeni e di reazioni semplici (il loro riconoscimento e la loro rappresentazione) con riferimento anche a esempi Ministero dell’istruzione, dell’università e della ricerca 218 tratti dalla vita quotidiana; gli stati di aggregazione della materia e le relative trasformazioni; la classificazione della materia (miscugli omogenei ed eterogenei, sostanze semplici e composte) e le relative definizioni operative; le leggi fondamentali e il modello atomico di Dalton, la formula chimica e i suoi significati, una prima classificazione degli elementi (sistema periodico di </w:t>
      </w:r>
      <w:proofErr w:type="spellStart"/>
      <w:r>
        <w:rPr>
          <w:rFonts w:ascii="Arial Narrow" w:eastAsia="Arial Narrow" w:hAnsi="Arial Narrow" w:cs="Arial Narrow"/>
          <w:i/>
          <w:color w:val="FF0000"/>
          <w:sz w:val="22"/>
          <w:szCs w:val="22"/>
        </w:rPr>
        <w:t>Mendeleev</w:t>
      </w:r>
      <w:proofErr w:type="spellEnd"/>
      <w:r>
        <w:rPr>
          <w:rFonts w:ascii="Arial Narrow" w:eastAsia="Arial Narrow" w:hAnsi="Arial Narrow" w:cs="Arial Narrow"/>
          <w:i/>
          <w:color w:val="FF0000"/>
          <w:sz w:val="22"/>
          <w:szCs w:val="22"/>
        </w:rPr>
        <w:t xml:space="preserve">). Fatti salvi i contenuti di scienze della Terra, che andranno affrontati nella prima classe e sviluppati in modo coordinato con i percorsi di Geografia, i contenuti indicati saranno sviluppati dai docenti secondo le modalità e con l’ordine ritenuti più idonei alla classe, al contesto anche territoriale, alla fisionomia della scuola e alle scelte metodologiche da essi operate. </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rPr>
        <w:t xml:space="preserve">SECONDO BIENNIO </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rPr>
        <w:t>Nel secondo biennio si ampliano, si consolidano e si pongono in relazione i contenuti disciplinari, introducendo in modo graduale ma sistematico i concetti, i modelli e il formalismo che sono propri delle discipline oggetto di studio e che consentono una spiegazione più approfondita dei fenomeni. Biologia Si pone l’accento soprattutto sulla complessità dei sistemi e dei fenomeni biologici, sulle relazioni che si stabiliscono tra i componenti di tali sistemi e tra diversi sistemi e sulle basi molecolari dei fenomeni stessi (struttura e funzioni del DNA, sintesi delle proteine, codice genetico). Lo studio riguarda la forma e le funzioni degli organismi (microrganismi, vegetali e animali, uomo compreso), trattandone aspetti anatomici e fisiologici e, soprattutto con riferimento al corpo umano, ponendo attenzione agli aspetti di educazione alla salute. Chimica Si riprende la classificazione dei principali composti inorganici e la relativa nomenclatura. Si introducono lo studio della struttura della materia e i fondamenti della relazione tra struttura e proprietà, gli aspetti quantitativi delle trasformazioni (stechiometria), la struttura atomica e i modelli atomici, il sistema periodico, le proprietà periodiche e i legami chimici. Si introducono i concetti basilari della chimica organica (caratteristiche dell’atomo di carbonio, legami, catene, gruppi funzionali e classi di composti ecc.). Si studiano inoltre gli scambi energetici associati alle trasformazioni chimiche e se ne introducono i fondamenti degli aspetti termodinamici e cinetici, insieme agli equilibri, anche in soluzione (reazioni acido-base e ossidoriduzioni). Scienze della Terra Si introducono, soprattutto in connessione con le realtà locali e in modo coordinato con la chimica e la fisica, cenni di mineralogia e di petrologia (le rocce). I contenuti indicati saranno sviluppati dai docenti secondo le modalità e con l’ordine ritenuti più idonei, secondo quanto indicato per il I biennio.</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rPr>
        <w:t xml:space="preserve"> QUINTO ANNO </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sz w:val="22"/>
          <w:szCs w:val="22"/>
        </w:rPr>
      </w:pPr>
      <w:r>
        <w:rPr>
          <w:rFonts w:ascii="Arial Narrow" w:eastAsia="Arial Narrow" w:hAnsi="Arial Narrow" w:cs="Arial Narrow"/>
          <w:i/>
          <w:color w:val="FF0000"/>
          <w:sz w:val="22"/>
          <w:szCs w:val="22"/>
        </w:rPr>
        <w:t xml:space="preserve">Chimica - Biologia Nel quinto anno il percorso di chimica e quello di biologia si intrecciano nella biochimica, relativamente alla struttura e alla funzione di molecole di interesse biologico, ponendo Ministero dell’istruzione, dell’università e della ricerca 219 l’accento sui processi biologici/biochimici nelle situazioni della realtà odierna e in relazione a temi di attualità, in particolare quelli </w:t>
      </w:r>
      <w:r>
        <w:rPr>
          <w:rFonts w:ascii="Arial Narrow" w:eastAsia="Arial Narrow" w:hAnsi="Arial Narrow" w:cs="Arial Narrow"/>
          <w:i/>
          <w:color w:val="FF0000"/>
          <w:sz w:val="22"/>
          <w:szCs w:val="22"/>
        </w:rPr>
        <w:lastRenderedPageBreak/>
        <w:t xml:space="preserve">legati all’ingegneria genetica e alle sue applicazioni. Scienze della Terra Si studiano i complessi fenomeni meteorologici e i modelli della tettonica globale, con particolare attenzione a identificare le interrelazioni tra i fenomeni che avvengono a livello delle diverse organizzazioni del pianeta (litosfera, atmosfera, idrosfera). Si potranno svolgere inoltre approfondimenti sui contenuti precedenti e/o su temi scelti ad esempio tra quelli legati all’ecologia, alle risorse energetiche, alle fonti rinnovabili, alle condizioni di equilibrio dei sistemi ambientali (cicli biogeochimici) o su altri temi, anche legati ai contenuti disciplinari svolti negli anni precedenti. Tali approfondimenti saranno svolti, quando possibile, in raccordo con i corsi di fisica, matematica, storia e filosofia. </w:t>
      </w:r>
    </w:p>
    <w:p w:rsidR="00BC1EE0" w:rsidRDefault="007E1581">
      <w:pPr>
        <w:pBdr>
          <w:top w:val="single" w:sz="4" w:space="1" w:color="000000"/>
          <w:left w:val="single" w:sz="4" w:space="4" w:color="000000"/>
          <w:bottom w:val="single" w:sz="4" w:space="1" w:color="000000"/>
          <w:right w:val="single" w:sz="4" w:space="4" w:color="000000"/>
          <w:between w:val="nil"/>
        </w:pBdr>
        <w:spacing w:after="160" w:line="259" w:lineRule="auto"/>
        <w:jc w:val="center"/>
        <w:rPr>
          <w:rFonts w:ascii="Arial Narrow" w:eastAsia="Arial Narrow" w:hAnsi="Arial Narrow" w:cs="Arial Narrow"/>
          <w:color w:val="000000"/>
          <w:sz w:val="32"/>
          <w:szCs w:val="32"/>
        </w:rPr>
      </w:pPr>
      <w:r>
        <w:rPr>
          <w:rFonts w:ascii="Arial Narrow" w:eastAsia="Arial Narrow" w:hAnsi="Arial Narrow" w:cs="Arial Narrow"/>
          <w:b/>
          <w:sz w:val="28"/>
          <w:szCs w:val="28"/>
        </w:rPr>
        <w:t>NUCLEI FONDANTI DELLA DISCIPLINA</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Alla luce di tutto quanto premesso, vengono quindi riportat</w:t>
      </w:r>
      <w:r>
        <w:rPr>
          <w:rFonts w:ascii="Arial Narrow" w:eastAsia="Arial Narrow" w:hAnsi="Arial Narrow" w:cs="Arial Narrow"/>
          <w:sz w:val="24"/>
          <w:szCs w:val="24"/>
        </w:rPr>
        <w:t>i i nuclei fondanti* della disciplina e</w:t>
      </w:r>
      <w:r>
        <w:rPr>
          <w:rFonts w:ascii="Arial Narrow" w:eastAsia="Arial Narrow" w:hAnsi="Arial Narrow" w:cs="Arial Narrow"/>
          <w:color w:val="000000"/>
          <w:sz w:val="24"/>
          <w:szCs w:val="24"/>
        </w:rPr>
        <w:t xml:space="preserve"> le indicazioni riguardanti le abilità e le conoscenze che concorrono all’acquisizione delle competenze disciplinari di base per ciascun anno curriculare. Per nuclei fondanti si intendono i concetti fondamentali della disciplina, i nodi essenziali epistemologici e metodologici, che hanno valore strutturante e generativo di conoscenze. </w:t>
      </w: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b/>
          <w:i/>
          <w:color w:val="FF0000"/>
          <w:sz w:val="22"/>
          <w:szCs w:val="22"/>
        </w:rPr>
      </w:pPr>
      <w:r>
        <w:rPr>
          <w:rFonts w:ascii="Arial Narrow" w:eastAsia="Arial Narrow" w:hAnsi="Arial Narrow" w:cs="Arial Narrow"/>
          <w:i/>
          <w:color w:val="FF0000"/>
          <w:sz w:val="22"/>
          <w:szCs w:val="22"/>
        </w:rPr>
        <w:t xml:space="preserve">Ogni Dipartimento individuerà i nuclei fondanti della disciplina e compilerà la seguente tabella in base alle proprie esigenze didattiche ed educative tenendo presente quanto stabilito nel </w:t>
      </w:r>
      <w:r>
        <w:rPr>
          <w:rFonts w:ascii="Arial Narrow" w:eastAsia="Arial Narrow" w:hAnsi="Arial Narrow" w:cs="Arial Narrow"/>
          <w:b/>
          <w:i/>
          <w:color w:val="FF0000"/>
          <w:sz w:val="22"/>
          <w:szCs w:val="22"/>
        </w:rPr>
        <w:t xml:space="preserve">DPR 89/2010 e nel DM 211/2010 * </w:t>
      </w:r>
      <w:r>
        <w:rPr>
          <w:rFonts w:ascii="Arial Narrow" w:eastAsia="Arial Narrow" w:hAnsi="Arial Narrow" w:cs="Arial Narrow"/>
          <w:i/>
          <w:color w:val="FF0000"/>
          <w:sz w:val="22"/>
          <w:szCs w:val="22"/>
        </w:rPr>
        <w:t>(</w:t>
      </w:r>
      <w:r>
        <w:rPr>
          <w:rFonts w:ascii="Arial Narrow" w:eastAsia="Arial Narrow" w:hAnsi="Arial Narrow" w:cs="Arial Narrow"/>
          <w:b/>
          <w:i/>
          <w:color w:val="FF0000"/>
          <w:sz w:val="22"/>
          <w:szCs w:val="22"/>
        </w:rPr>
        <w:t>NOTA BENE</w:t>
      </w:r>
      <w:r>
        <w:rPr>
          <w:rFonts w:ascii="Arial Narrow" w:eastAsia="Arial Narrow" w:hAnsi="Arial Narrow" w:cs="Arial Narrow"/>
          <w:i/>
          <w:color w:val="FF0000"/>
          <w:sz w:val="22"/>
          <w:szCs w:val="22"/>
        </w:rPr>
        <w:t>: Per L4 adeguare la progettazione ai quattro anni)</w:t>
      </w:r>
    </w:p>
    <w:p w:rsidR="002A768A" w:rsidRDefault="002A768A" w:rsidP="002A768A">
      <w:pPr>
        <w:pBdr>
          <w:top w:val="nil"/>
          <w:left w:val="nil"/>
          <w:bottom w:val="nil"/>
          <w:right w:val="nil"/>
          <w:between w:val="nil"/>
        </w:pBdr>
        <w:spacing w:after="160" w:line="259"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DISCIPLINA: ______________________</w:t>
      </w:r>
    </w:p>
    <w:p w:rsidR="00BC1EE0" w:rsidRPr="002A768A" w:rsidRDefault="002A768A" w:rsidP="002A768A">
      <w:pPr>
        <w:pBdr>
          <w:top w:val="nil"/>
          <w:left w:val="nil"/>
          <w:bottom w:val="nil"/>
          <w:right w:val="nil"/>
          <w:between w:val="nil"/>
        </w:pBdr>
        <w:spacing w:after="160" w:line="259" w:lineRule="auto"/>
        <w:jc w:val="cente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 xml:space="preserve">Primo anno del primo biennio </w:t>
      </w:r>
    </w:p>
    <w:tbl>
      <w:tblPr>
        <w:tblStyle w:val="afffff2"/>
        <w:tblpPr w:leftFromText="141" w:rightFromText="141" w:vertAnchor="text" w:horzAnchor="margin" w:tblpY="608"/>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
        <w:gridCol w:w="1409"/>
        <w:gridCol w:w="1857"/>
        <w:gridCol w:w="1701"/>
        <w:gridCol w:w="1843"/>
        <w:gridCol w:w="1843"/>
      </w:tblGrid>
      <w:tr w:rsidR="002A768A" w:rsidTr="002A768A">
        <w:trPr>
          <w:trHeight w:val="247"/>
        </w:trPr>
        <w:tc>
          <w:tcPr>
            <w:tcW w:w="1407" w:type="dxa"/>
            <w:vMerge w:val="restart"/>
          </w:tcPr>
          <w:p w:rsidR="002A768A" w:rsidRDefault="002A768A" w:rsidP="002A768A">
            <w:pPr>
              <w:spacing w:after="160" w:line="259" w:lineRule="auto"/>
              <w:jc w:val="center"/>
              <w:rPr>
                <w:rFonts w:ascii="Arial Narrow" w:eastAsia="Arial Narrow" w:hAnsi="Arial Narrow" w:cs="Arial Narrow"/>
                <w:b/>
                <w:sz w:val="22"/>
                <w:szCs w:val="22"/>
              </w:rPr>
            </w:pPr>
          </w:p>
          <w:p w:rsidR="002A768A" w:rsidRDefault="002A768A" w:rsidP="002A768A">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Nuclei fondanti</w:t>
            </w:r>
          </w:p>
        </w:tc>
        <w:tc>
          <w:tcPr>
            <w:tcW w:w="1409" w:type="dxa"/>
            <w:vMerge w:val="restart"/>
          </w:tcPr>
          <w:p w:rsidR="002A768A" w:rsidRDefault="002A768A" w:rsidP="002A768A">
            <w:pPr>
              <w:spacing w:after="160" w:line="259" w:lineRule="auto"/>
              <w:jc w:val="center"/>
              <w:rPr>
                <w:rFonts w:ascii="Arial Narrow" w:eastAsia="Arial Narrow" w:hAnsi="Arial Narrow" w:cs="Arial Narrow"/>
                <w:b/>
                <w:sz w:val="22"/>
                <w:szCs w:val="22"/>
              </w:rPr>
            </w:pPr>
          </w:p>
          <w:p w:rsidR="002A768A" w:rsidRDefault="002A768A" w:rsidP="002A768A">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Contenuti</w:t>
            </w:r>
          </w:p>
        </w:tc>
        <w:tc>
          <w:tcPr>
            <w:tcW w:w="3558" w:type="dxa"/>
            <w:gridSpan w:val="2"/>
          </w:tcPr>
          <w:p w:rsidR="002A768A" w:rsidRDefault="002A768A" w:rsidP="002A768A">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Obiettivi di apprendimento</w:t>
            </w:r>
          </w:p>
        </w:tc>
        <w:tc>
          <w:tcPr>
            <w:tcW w:w="1843" w:type="dxa"/>
            <w:vMerge w:val="restart"/>
          </w:tcPr>
          <w:p w:rsidR="002A768A" w:rsidRDefault="002A768A" w:rsidP="00095282">
            <w:pPr>
              <w:spacing w:after="160" w:line="259" w:lineRule="auto"/>
              <w:jc w:val="center"/>
              <w:rPr>
                <w:rFonts w:ascii="Arial Narrow" w:eastAsia="Arial Narrow" w:hAnsi="Arial Narrow" w:cs="Arial Narrow"/>
                <w:b/>
                <w:sz w:val="22"/>
                <w:szCs w:val="22"/>
              </w:rPr>
            </w:pPr>
          </w:p>
          <w:p w:rsidR="002A768A" w:rsidRDefault="002A768A" w:rsidP="00095282">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Competenze</w:t>
            </w:r>
          </w:p>
        </w:tc>
        <w:tc>
          <w:tcPr>
            <w:tcW w:w="1843" w:type="dxa"/>
            <w:vMerge w:val="restart"/>
          </w:tcPr>
          <w:p w:rsidR="002A768A" w:rsidRDefault="002A768A" w:rsidP="00095282">
            <w:pPr>
              <w:spacing w:after="160" w:line="259" w:lineRule="auto"/>
              <w:jc w:val="center"/>
              <w:rPr>
                <w:rFonts w:ascii="Arial Narrow" w:eastAsia="Arial Narrow" w:hAnsi="Arial Narrow" w:cs="Arial Narrow"/>
                <w:b/>
                <w:sz w:val="22"/>
                <w:szCs w:val="22"/>
              </w:rPr>
            </w:pPr>
          </w:p>
          <w:p w:rsidR="002A768A" w:rsidRDefault="002A768A" w:rsidP="00095282">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Periodo</w:t>
            </w:r>
          </w:p>
        </w:tc>
      </w:tr>
      <w:tr w:rsidR="002A768A" w:rsidTr="002A768A">
        <w:trPr>
          <w:trHeight w:val="547"/>
        </w:trPr>
        <w:tc>
          <w:tcPr>
            <w:tcW w:w="1407" w:type="dxa"/>
            <w:vMerge/>
          </w:tcPr>
          <w:p w:rsidR="002A768A" w:rsidRDefault="002A768A" w:rsidP="002A768A">
            <w:pPr>
              <w:widowControl w:val="0"/>
              <w:pBdr>
                <w:top w:val="nil"/>
                <w:left w:val="nil"/>
                <w:bottom w:val="nil"/>
                <w:right w:val="nil"/>
                <w:between w:val="nil"/>
              </w:pBdr>
              <w:spacing w:line="276" w:lineRule="auto"/>
              <w:rPr>
                <w:rFonts w:ascii="Arial Narrow" w:eastAsia="Arial Narrow" w:hAnsi="Arial Narrow" w:cs="Arial Narrow"/>
                <w:b/>
                <w:sz w:val="22"/>
                <w:szCs w:val="22"/>
              </w:rPr>
            </w:pPr>
          </w:p>
        </w:tc>
        <w:tc>
          <w:tcPr>
            <w:tcW w:w="1409" w:type="dxa"/>
            <w:vMerge/>
          </w:tcPr>
          <w:p w:rsidR="002A768A" w:rsidRDefault="002A768A" w:rsidP="002A768A">
            <w:pPr>
              <w:widowControl w:val="0"/>
              <w:pBdr>
                <w:top w:val="nil"/>
                <w:left w:val="nil"/>
                <w:bottom w:val="nil"/>
                <w:right w:val="nil"/>
                <w:between w:val="nil"/>
              </w:pBdr>
              <w:spacing w:line="276" w:lineRule="auto"/>
              <w:rPr>
                <w:rFonts w:ascii="Arial Narrow" w:eastAsia="Arial Narrow" w:hAnsi="Arial Narrow" w:cs="Arial Narrow"/>
                <w:b/>
                <w:sz w:val="22"/>
                <w:szCs w:val="22"/>
              </w:rPr>
            </w:pPr>
          </w:p>
        </w:tc>
        <w:tc>
          <w:tcPr>
            <w:tcW w:w="1857" w:type="dxa"/>
          </w:tcPr>
          <w:p w:rsidR="002A768A" w:rsidRDefault="002A768A" w:rsidP="002A768A">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Conoscenze</w:t>
            </w:r>
          </w:p>
        </w:tc>
        <w:tc>
          <w:tcPr>
            <w:tcW w:w="1701" w:type="dxa"/>
          </w:tcPr>
          <w:p w:rsidR="002A768A" w:rsidRDefault="002A768A" w:rsidP="002A768A">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Abilità</w:t>
            </w:r>
          </w:p>
        </w:tc>
        <w:tc>
          <w:tcPr>
            <w:tcW w:w="1843" w:type="dxa"/>
            <w:vMerge/>
          </w:tcPr>
          <w:p w:rsidR="002A768A" w:rsidRDefault="002A768A" w:rsidP="002A768A">
            <w:pPr>
              <w:spacing w:after="160" w:line="259" w:lineRule="auto"/>
              <w:jc w:val="center"/>
              <w:rPr>
                <w:rFonts w:ascii="Arial Narrow" w:eastAsia="Arial Narrow" w:hAnsi="Arial Narrow" w:cs="Arial Narrow"/>
                <w:b/>
                <w:sz w:val="22"/>
                <w:szCs w:val="22"/>
              </w:rPr>
            </w:pPr>
          </w:p>
        </w:tc>
        <w:tc>
          <w:tcPr>
            <w:tcW w:w="1843" w:type="dxa"/>
            <w:vMerge/>
          </w:tcPr>
          <w:p w:rsidR="002A768A" w:rsidRDefault="002A768A" w:rsidP="002A768A">
            <w:pPr>
              <w:spacing w:after="160" w:line="259" w:lineRule="auto"/>
              <w:jc w:val="center"/>
              <w:rPr>
                <w:rFonts w:ascii="Arial Narrow" w:eastAsia="Arial Narrow" w:hAnsi="Arial Narrow" w:cs="Arial Narrow"/>
                <w:b/>
                <w:sz w:val="22"/>
                <w:szCs w:val="22"/>
              </w:rPr>
            </w:pPr>
          </w:p>
        </w:tc>
      </w:tr>
      <w:tr w:rsidR="002A768A" w:rsidTr="002A768A">
        <w:trPr>
          <w:trHeight w:val="1045"/>
        </w:trPr>
        <w:tc>
          <w:tcPr>
            <w:tcW w:w="1407" w:type="dxa"/>
          </w:tcPr>
          <w:p w:rsidR="002A768A" w:rsidRDefault="002A768A" w:rsidP="002A768A">
            <w:pPr>
              <w:spacing w:after="160" w:line="259" w:lineRule="auto"/>
              <w:rPr>
                <w:rFonts w:ascii="Arial Narrow" w:eastAsia="Arial Narrow" w:hAnsi="Arial Narrow" w:cs="Arial Narrow"/>
                <w:b/>
                <w:sz w:val="22"/>
                <w:szCs w:val="22"/>
              </w:rPr>
            </w:pPr>
          </w:p>
        </w:tc>
        <w:tc>
          <w:tcPr>
            <w:tcW w:w="1409"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2A768A">
            <w:pPr>
              <w:spacing w:after="160" w:line="259" w:lineRule="auto"/>
              <w:jc w:val="center"/>
              <w:rPr>
                <w:rFonts w:ascii="Arial Narrow" w:eastAsia="Arial Narrow" w:hAnsi="Arial Narrow" w:cs="Arial Narrow"/>
                <w:b/>
                <w:sz w:val="22"/>
                <w:szCs w:val="22"/>
              </w:rPr>
            </w:pPr>
          </w:p>
          <w:p w:rsidR="002A768A" w:rsidRDefault="002A768A" w:rsidP="002A768A">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2A768A">
            <w:pPr>
              <w:spacing w:after="160" w:line="259" w:lineRule="auto"/>
              <w:jc w:val="center"/>
              <w:rPr>
                <w:rFonts w:ascii="Arial Narrow" w:eastAsia="Arial Narrow" w:hAnsi="Arial Narrow" w:cs="Arial Narrow"/>
                <w:b/>
                <w:sz w:val="22"/>
                <w:szCs w:val="22"/>
              </w:rPr>
            </w:pPr>
          </w:p>
        </w:tc>
      </w:tr>
      <w:tr w:rsidR="002A768A" w:rsidTr="002A768A">
        <w:trPr>
          <w:trHeight w:val="828"/>
        </w:trPr>
        <w:tc>
          <w:tcPr>
            <w:tcW w:w="1407"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409"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2A768A">
            <w:pPr>
              <w:spacing w:after="160" w:line="259" w:lineRule="auto"/>
              <w:jc w:val="center"/>
              <w:rPr>
                <w:rFonts w:ascii="Arial Narrow" w:eastAsia="Arial Narrow" w:hAnsi="Arial Narrow" w:cs="Arial Narrow"/>
                <w:b/>
                <w:sz w:val="22"/>
                <w:szCs w:val="22"/>
              </w:rPr>
            </w:pPr>
          </w:p>
        </w:tc>
      </w:tr>
      <w:tr w:rsidR="002A768A" w:rsidTr="008919FA">
        <w:trPr>
          <w:trHeight w:val="828"/>
        </w:trPr>
        <w:tc>
          <w:tcPr>
            <w:tcW w:w="1407"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409"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2A768A">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2A768A">
            <w:pPr>
              <w:spacing w:after="160" w:line="259" w:lineRule="auto"/>
              <w:jc w:val="center"/>
              <w:rPr>
                <w:rFonts w:ascii="Arial Narrow" w:eastAsia="Arial Narrow" w:hAnsi="Arial Narrow" w:cs="Arial Narrow"/>
                <w:b/>
                <w:sz w:val="22"/>
                <w:szCs w:val="22"/>
              </w:rPr>
            </w:pPr>
          </w:p>
        </w:tc>
      </w:tr>
    </w:tbl>
    <w:p w:rsidR="00BC1EE0" w:rsidRDefault="00BC1EE0" w:rsidP="002A768A">
      <w:pPr>
        <w:pBdr>
          <w:top w:val="nil"/>
          <w:left w:val="nil"/>
          <w:bottom w:val="nil"/>
          <w:right w:val="nil"/>
          <w:between w:val="nil"/>
        </w:pBdr>
        <w:spacing w:after="160" w:line="259" w:lineRule="auto"/>
        <w:rPr>
          <w:rFonts w:ascii="Arial Narrow" w:eastAsia="Arial Narrow" w:hAnsi="Arial Narrow" w:cs="Arial Narrow"/>
          <w:b/>
          <w:sz w:val="22"/>
          <w:szCs w:val="22"/>
        </w:rPr>
      </w:pPr>
    </w:p>
    <w:p w:rsidR="00BC1EE0" w:rsidRDefault="007E1581">
      <w:pPr>
        <w:pBdr>
          <w:top w:val="nil"/>
          <w:left w:val="nil"/>
          <w:bottom w:val="nil"/>
          <w:right w:val="nil"/>
          <w:between w:val="nil"/>
        </w:pBdr>
        <w:spacing w:after="160" w:line="259" w:lineRule="auto"/>
        <w:jc w:val="cente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Secondo anno del primo biennio</w:t>
      </w:r>
    </w:p>
    <w:tbl>
      <w:tblPr>
        <w:tblStyle w:val="afffff2"/>
        <w:tblpPr w:leftFromText="141" w:rightFromText="141" w:vertAnchor="text" w:horzAnchor="margin" w:tblpY="608"/>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
        <w:gridCol w:w="1409"/>
        <w:gridCol w:w="1857"/>
        <w:gridCol w:w="1701"/>
        <w:gridCol w:w="1843"/>
        <w:gridCol w:w="1843"/>
      </w:tblGrid>
      <w:tr w:rsidR="002A768A" w:rsidTr="00FC2B0D">
        <w:trPr>
          <w:trHeight w:val="247"/>
        </w:trPr>
        <w:tc>
          <w:tcPr>
            <w:tcW w:w="1407"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Nuclei fondanti</w:t>
            </w:r>
          </w:p>
        </w:tc>
        <w:tc>
          <w:tcPr>
            <w:tcW w:w="1409"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Contenuti</w:t>
            </w:r>
          </w:p>
        </w:tc>
        <w:tc>
          <w:tcPr>
            <w:tcW w:w="3558" w:type="dxa"/>
            <w:gridSpan w:val="2"/>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Obiettivi di apprendimento</w:t>
            </w:r>
          </w:p>
        </w:tc>
        <w:tc>
          <w:tcPr>
            <w:tcW w:w="1843"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Competenze</w:t>
            </w:r>
          </w:p>
        </w:tc>
        <w:tc>
          <w:tcPr>
            <w:tcW w:w="1843"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Periodo</w:t>
            </w:r>
          </w:p>
        </w:tc>
      </w:tr>
      <w:tr w:rsidR="002A768A" w:rsidTr="00FC2B0D">
        <w:trPr>
          <w:trHeight w:val="547"/>
        </w:trPr>
        <w:tc>
          <w:tcPr>
            <w:tcW w:w="1407" w:type="dxa"/>
            <w:vMerge/>
          </w:tcPr>
          <w:p w:rsidR="002A768A" w:rsidRDefault="002A768A" w:rsidP="00FC2B0D">
            <w:pPr>
              <w:widowControl w:val="0"/>
              <w:pBdr>
                <w:top w:val="nil"/>
                <w:left w:val="nil"/>
                <w:bottom w:val="nil"/>
                <w:right w:val="nil"/>
                <w:between w:val="nil"/>
              </w:pBdr>
              <w:spacing w:line="276" w:lineRule="auto"/>
              <w:rPr>
                <w:rFonts w:ascii="Arial Narrow" w:eastAsia="Arial Narrow" w:hAnsi="Arial Narrow" w:cs="Arial Narrow"/>
                <w:b/>
                <w:sz w:val="22"/>
                <w:szCs w:val="22"/>
              </w:rPr>
            </w:pPr>
          </w:p>
        </w:tc>
        <w:tc>
          <w:tcPr>
            <w:tcW w:w="1409" w:type="dxa"/>
            <w:vMerge/>
          </w:tcPr>
          <w:p w:rsidR="002A768A" w:rsidRDefault="002A768A" w:rsidP="00FC2B0D">
            <w:pPr>
              <w:widowControl w:val="0"/>
              <w:pBdr>
                <w:top w:val="nil"/>
                <w:left w:val="nil"/>
                <w:bottom w:val="nil"/>
                <w:right w:val="nil"/>
                <w:between w:val="nil"/>
              </w:pBdr>
              <w:spacing w:line="276" w:lineRule="auto"/>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Conoscenze</w:t>
            </w: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Abilità</w:t>
            </w:r>
          </w:p>
        </w:tc>
        <w:tc>
          <w:tcPr>
            <w:tcW w:w="1843" w:type="dxa"/>
            <w:vMerge/>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vMerge/>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FC2B0D">
        <w:trPr>
          <w:trHeight w:val="1045"/>
        </w:trPr>
        <w:tc>
          <w:tcPr>
            <w:tcW w:w="1407" w:type="dxa"/>
          </w:tcPr>
          <w:p w:rsidR="002A768A" w:rsidRDefault="002A768A" w:rsidP="00FC2B0D">
            <w:pPr>
              <w:spacing w:after="160" w:line="259" w:lineRule="auto"/>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FC2B0D">
        <w:trPr>
          <w:trHeight w:val="828"/>
        </w:trPr>
        <w:tc>
          <w:tcPr>
            <w:tcW w:w="140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934F6C">
        <w:trPr>
          <w:trHeight w:val="828"/>
        </w:trPr>
        <w:tc>
          <w:tcPr>
            <w:tcW w:w="140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bl>
    <w:p w:rsidR="00BC1EE0" w:rsidRDefault="00BC1EE0">
      <w:pPr>
        <w:pBdr>
          <w:top w:val="nil"/>
          <w:left w:val="nil"/>
          <w:bottom w:val="nil"/>
          <w:right w:val="nil"/>
          <w:between w:val="nil"/>
        </w:pBdr>
        <w:spacing w:after="160" w:line="259" w:lineRule="auto"/>
        <w:rPr>
          <w:rFonts w:ascii="Arial Narrow" w:eastAsia="Arial Narrow" w:hAnsi="Arial Narrow" w:cs="Arial Narrow"/>
          <w:b/>
          <w:sz w:val="22"/>
          <w:szCs w:val="22"/>
          <w:u w:val="single"/>
        </w:rPr>
      </w:pPr>
    </w:p>
    <w:p w:rsidR="002A768A" w:rsidRDefault="002A768A">
      <w:pPr>
        <w:pBdr>
          <w:top w:val="nil"/>
          <w:left w:val="nil"/>
          <w:bottom w:val="nil"/>
          <w:right w:val="nil"/>
          <w:between w:val="nil"/>
        </w:pBdr>
        <w:spacing w:after="160" w:line="259" w:lineRule="auto"/>
        <w:jc w:val="center"/>
        <w:rPr>
          <w:rFonts w:ascii="Arial Narrow" w:eastAsia="Arial Narrow" w:hAnsi="Arial Narrow" w:cs="Arial Narrow"/>
          <w:b/>
          <w:sz w:val="22"/>
          <w:szCs w:val="22"/>
          <w:u w:val="single"/>
        </w:rPr>
      </w:pPr>
    </w:p>
    <w:p w:rsidR="00BC1EE0" w:rsidRDefault="007E1581">
      <w:pPr>
        <w:pBdr>
          <w:top w:val="nil"/>
          <w:left w:val="nil"/>
          <w:bottom w:val="nil"/>
          <w:right w:val="nil"/>
          <w:between w:val="nil"/>
        </w:pBdr>
        <w:spacing w:after="160" w:line="259" w:lineRule="auto"/>
        <w:jc w:val="cente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Primo anno del secondo biennio</w:t>
      </w:r>
    </w:p>
    <w:tbl>
      <w:tblPr>
        <w:tblStyle w:val="afffff2"/>
        <w:tblpPr w:leftFromText="141" w:rightFromText="141" w:vertAnchor="text" w:horzAnchor="margin" w:tblpY="608"/>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
        <w:gridCol w:w="1409"/>
        <w:gridCol w:w="1857"/>
        <w:gridCol w:w="1701"/>
        <w:gridCol w:w="1843"/>
        <w:gridCol w:w="1843"/>
      </w:tblGrid>
      <w:tr w:rsidR="002A768A" w:rsidTr="00FC2B0D">
        <w:trPr>
          <w:trHeight w:val="247"/>
        </w:trPr>
        <w:tc>
          <w:tcPr>
            <w:tcW w:w="1407"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Nuclei fondanti</w:t>
            </w:r>
          </w:p>
        </w:tc>
        <w:tc>
          <w:tcPr>
            <w:tcW w:w="1409"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Contenuti</w:t>
            </w:r>
          </w:p>
        </w:tc>
        <w:tc>
          <w:tcPr>
            <w:tcW w:w="3558" w:type="dxa"/>
            <w:gridSpan w:val="2"/>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Obiettivi di apprendimento</w:t>
            </w:r>
          </w:p>
        </w:tc>
        <w:tc>
          <w:tcPr>
            <w:tcW w:w="1843"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Competenze</w:t>
            </w:r>
          </w:p>
        </w:tc>
        <w:tc>
          <w:tcPr>
            <w:tcW w:w="1843"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Periodo</w:t>
            </w:r>
          </w:p>
        </w:tc>
      </w:tr>
      <w:tr w:rsidR="002A768A" w:rsidTr="00FC2B0D">
        <w:trPr>
          <w:trHeight w:val="547"/>
        </w:trPr>
        <w:tc>
          <w:tcPr>
            <w:tcW w:w="1407" w:type="dxa"/>
            <w:vMerge/>
          </w:tcPr>
          <w:p w:rsidR="002A768A" w:rsidRDefault="002A768A" w:rsidP="00FC2B0D">
            <w:pPr>
              <w:widowControl w:val="0"/>
              <w:pBdr>
                <w:top w:val="nil"/>
                <w:left w:val="nil"/>
                <w:bottom w:val="nil"/>
                <w:right w:val="nil"/>
                <w:between w:val="nil"/>
              </w:pBdr>
              <w:spacing w:line="276" w:lineRule="auto"/>
              <w:rPr>
                <w:rFonts w:ascii="Arial Narrow" w:eastAsia="Arial Narrow" w:hAnsi="Arial Narrow" w:cs="Arial Narrow"/>
                <w:b/>
                <w:sz w:val="22"/>
                <w:szCs w:val="22"/>
              </w:rPr>
            </w:pPr>
          </w:p>
        </w:tc>
        <w:tc>
          <w:tcPr>
            <w:tcW w:w="1409" w:type="dxa"/>
            <w:vMerge/>
          </w:tcPr>
          <w:p w:rsidR="002A768A" w:rsidRDefault="002A768A" w:rsidP="00FC2B0D">
            <w:pPr>
              <w:widowControl w:val="0"/>
              <w:pBdr>
                <w:top w:val="nil"/>
                <w:left w:val="nil"/>
                <w:bottom w:val="nil"/>
                <w:right w:val="nil"/>
                <w:between w:val="nil"/>
              </w:pBdr>
              <w:spacing w:line="276" w:lineRule="auto"/>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Conoscenze</w:t>
            </w: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Abilità</w:t>
            </w:r>
          </w:p>
        </w:tc>
        <w:tc>
          <w:tcPr>
            <w:tcW w:w="1843" w:type="dxa"/>
            <w:vMerge/>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vMerge/>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FC2B0D">
        <w:trPr>
          <w:trHeight w:val="1045"/>
        </w:trPr>
        <w:tc>
          <w:tcPr>
            <w:tcW w:w="1407" w:type="dxa"/>
          </w:tcPr>
          <w:p w:rsidR="002A768A" w:rsidRDefault="002A768A" w:rsidP="00FC2B0D">
            <w:pPr>
              <w:spacing w:after="160" w:line="259" w:lineRule="auto"/>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FC2B0D">
        <w:trPr>
          <w:trHeight w:val="828"/>
        </w:trPr>
        <w:tc>
          <w:tcPr>
            <w:tcW w:w="140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E42674">
        <w:trPr>
          <w:trHeight w:val="828"/>
        </w:trPr>
        <w:tc>
          <w:tcPr>
            <w:tcW w:w="140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bl>
    <w:p w:rsidR="00BC1EE0" w:rsidRDefault="00BC1EE0">
      <w:pPr>
        <w:pBdr>
          <w:top w:val="nil"/>
          <w:left w:val="nil"/>
          <w:bottom w:val="nil"/>
          <w:right w:val="nil"/>
          <w:between w:val="nil"/>
        </w:pBdr>
        <w:spacing w:after="160" w:line="259" w:lineRule="auto"/>
        <w:jc w:val="center"/>
        <w:rPr>
          <w:rFonts w:ascii="Arial Narrow" w:eastAsia="Arial Narrow" w:hAnsi="Arial Narrow" w:cs="Arial Narrow"/>
          <w:b/>
          <w:sz w:val="22"/>
          <w:szCs w:val="22"/>
          <w:u w:val="single"/>
        </w:rPr>
      </w:pPr>
    </w:p>
    <w:p w:rsidR="00BC1EE0" w:rsidRDefault="007E1581">
      <w:pPr>
        <w:pBdr>
          <w:top w:val="nil"/>
          <w:left w:val="nil"/>
          <w:bottom w:val="nil"/>
          <w:right w:val="nil"/>
          <w:between w:val="nil"/>
        </w:pBdr>
        <w:spacing w:after="160" w:line="259" w:lineRule="auto"/>
        <w:jc w:val="cente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Secondo anno del secondo biennio</w:t>
      </w:r>
    </w:p>
    <w:tbl>
      <w:tblPr>
        <w:tblStyle w:val="afffff2"/>
        <w:tblpPr w:leftFromText="141" w:rightFromText="141" w:vertAnchor="text" w:horzAnchor="margin" w:tblpY="608"/>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
        <w:gridCol w:w="1409"/>
        <w:gridCol w:w="1857"/>
        <w:gridCol w:w="1701"/>
        <w:gridCol w:w="1843"/>
        <w:gridCol w:w="1843"/>
      </w:tblGrid>
      <w:tr w:rsidR="002A768A" w:rsidTr="00FC2B0D">
        <w:trPr>
          <w:trHeight w:val="247"/>
        </w:trPr>
        <w:tc>
          <w:tcPr>
            <w:tcW w:w="1407"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Nuclei fondanti</w:t>
            </w:r>
          </w:p>
        </w:tc>
        <w:tc>
          <w:tcPr>
            <w:tcW w:w="1409"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Contenuti</w:t>
            </w:r>
          </w:p>
        </w:tc>
        <w:tc>
          <w:tcPr>
            <w:tcW w:w="3558" w:type="dxa"/>
            <w:gridSpan w:val="2"/>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Obiettivi di apprendimento</w:t>
            </w:r>
          </w:p>
        </w:tc>
        <w:tc>
          <w:tcPr>
            <w:tcW w:w="1843"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Competenze</w:t>
            </w:r>
          </w:p>
        </w:tc>
        <w:tc>
          <w:tcPr>
            <w:tcW w:w="1843"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Periodo</w:t>
            </w:r>
          </w:p>
        </w:tc>
      </w:tr>
      <w:tr w:rsidR="002A768A" w:rsidTr="00FC2B0D">
        <w:trPr>
          <w:trHeight w:val="547"/>
        </w:trPr>
        <w:tc>
          <w:tcPr>
            <w:tcW w:w="1407" w:type="dxa"/>
            <w:vMerge/>
          </w:tcPr>
          <w:p w:rsidR="002A768A" w:rsidRDefault="002A768A" w:rsidP="00FC2B0D">
            <w:pPr>
              <w:widowControl w:val="0"/>
              <w:pBdr>
                <w:top w:val="nil"/>
                <w:left w:val="nil"/>
                <w:bottom w:val="nil"/>
                <w:right w:val="nil"/>
                <w:between w:val="nil"/>
              </w:pBdr>
              <w:spacing w:line="276" w:lineRule="auto"/>
              <w:rPr>
                <w:rFonts w:ascii="Arial Narrow" w:eastAsia="Arial Narrow" w:hAnsi="Arial Narrow" w:cs="Arial Narrow"/>
                <w:b/>
                <w:sz w:val="22"/>
                <w:szCs w:val="22"/>
              </w:rPr>
            </w:pPr>
          </w:p>
        </w:tc>
        <w:tc>
          <w:tcPr>
            <w:tcW w:w="1409" w:type="dxa"/>
            <w:vMerge/>
          </w:tcPr>
          <w:p w:rsidR="002A768A" w:rsidRDefault="002A768A" w:rsidP="00FC2B0D">
            <w:pPr>
              <w:widowControl w:val="0"/>
              <w:pBdr>
                <w:top w:val="nil"/>
                <w:left w:val="nil"/>
                <w:bottom w:val="nil"/>
                <w:right w:val="nil"/>
                <w:between w:val="nil"/>
              </w:pBdr>
              <w:spacing w:line="276" w:lineRule="auto"/>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Conoscenze</w:t>
            </w: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Abilità</w:t>
            </w:r>
          </w:p>
        </w:tc>
        <w:tc>
          <w:tcPr>
            <w:tcW w:w="1843" w:type="dxa"/>
            <w:vMerge/>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vMerge/>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FC2B0D">
        <w:trPr>
          <w:trHeight w:val="1045"/>
        </w:trPr>
        <w:tc>
          <w:tcPr>
            <w:tcW w:w="1407" w:type="dxa"/>
          </w:tcPr>
          <w:p w:rsidR="002A768A" w:rsidRDefault="002A768A" w:rsidP="00FC2B0D">
            <w:pPr>
              <w:spacing w:after="160" w:line="259" w:lineRule="auto"/>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FC2B0D">
        <w:trPr>
          <w:trHeight w:val="828"/>
        </w:trPr>
        <w:tc>
          <w:tcPr>
            <w:tcW w:w="140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527EB2">
        <w:trPr>
          <w:trHeight w:val="828"/>
        </w:trPr>
        <w:tc>
          <w:tcPr>
            <w:tcW w:w="140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bl>
    <w:p w:rsidR="00BC1EE0" w:rsidRDefault="00BC1EE0">
      <w:pPr>
        <w:pBdr>
          <w:top w:val="nil"/>
          <w:left w:val="nil"/>
          <w:bottom w:val="nil"/>
          <w:right w:val="nil"/>
          <w:between w:val="nil"/>
        </w:pBdr>
        <w:spacing w:after="160" w:line="259" w:lineRule="auto"/>
        <w:jc w:val="center"/>
        <w:rPr>
          <w:rFonts w:ascii="Arial Narrow" w:eastAsia="Arial Narrow" w:hAnsi="Arial Narrow" w:cs="Arial Narrow"/>
          <w:b/>
          <w:sz w:val="22"/>
          <w:szCs w:val="22"/>
          <w:u w:val="single"/>
        </w:rPr>
      </w:pPr>
    </w:p>
    <w:p w:rsidR="002A768A" w:rsidRDefault="002A768A">
      <w:pPr>
        <w:pBdr>
          <w:top w:val="nil"/>
          <w:left w:val="nil"/>
          <w:bottom w:val="nil"/>
          <w:right w:val="nil"/>
          <w:between w:val="nil"/>
        </w:pBdr>
        <w:spacing w:after="160" w:line="259" w:lineRule="auto"/>
        <w:jc w:val="center"/>
        <w:rPr>
          <w:rFonts w:ascii="Arial Narrow" w:eastAsia="Arial Narrow" w:hAnsi="Arial Narrow" w:cs="Arial Narrow"/>
          <w:b/>
          <w:sz w:val="22"/>
          <w:szCs w:val="22"/>
          <w:u w:val="single"/>
        </w:rPr>
      </w:pPr>
    </w:p>
    <w:p w:rsidR="002A768A" w:rsidRDefault="002A768A">
      <w:pPr>
        <w:pBdr>
          <w:top w:val="nil"/>
          <w:left w:val="nil"/>
          <w:bottom w:val="nil"/>
          <w:right w:val="nil"/>
          <w:between w:val="nil"/>
        </w:pBdr>
        <w:spacing w:after="160" w:line="259" w:lineRule="auto"/>
        <w:jc w:val="center"/>
        <w:rPr>
          <w:rFonts w:ascii="Arial Narrow" w:eastAsia="Arial Narrow" w:hAnsi="Arial Narrow" w:cs="Arial Narrow"/>
          <w:b/>
          <w:sz w:val="22"/>
          <w:szCs w:val="22"/>
          <w:u w:val="single"/>
        </w:rPr>
      </w:pPr>
    </w:p>
    <w:p w:rsidR="002A768A" w:rsidRDefault="002A768A">
      <w:pPr>
        <w:pBdr>
          <w:top w:val="nil"/>
          <w:left w:val="nil"/>
          <w:bottom w:val="nil"/>
          <w:right w:val="nil"/>
          <w:between w:val="nil"/>
        </w:pBdr>
        <w:spacing w:after="160" w:line="259" w:lineRule="auto"/>
        <w:jc w:val="center"/>
        <w:rPr>
          <w:rFonts w:ascii="Arial Narrow" w:eastAsia="Arial Narrow" w:hAnsi="Arial Narrow" w:cs="Arial Narrow"/>
          <w:b/>
          <w:sz w:val="22"/>
          <w:szCs w:val="22"/>
          <w:u w:val="single"/>
        </w:rPr>
      </w:pPr>
    </w:p>
    <w:p w:rsidR="00BC1EE0" w:rsidRDefault="007E1581">
      <w:pPr>
        <w:pBdr>
          <w:top w:val="nil"/>
          <w:left w:val="nil"/>
          <w:bottom w:val="nil"/>
          <w:right w:val="nil"/>
          <w:between w:val="nil"/>
        </w:pBdr>
        <w:spacing w:after="160" w:line="259" w:lineRule="auto"/>
        <w:jc w:val="cente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lastRenderedPageBreak/>
        <w:t>Quinto anno</w:t>
      </w:r>
    </w:p>
    <w:tbl>
      <w:tblPr>
        <w:tblStyle w:val="afffff2"/>
        <w:tblpPr w:leftFromText="141" w:rightFromText="141" w:vertAnchor="text" w:horzAnchor="margin" w:tblpY="608"/>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
        <w:gridCol w:w="1409"/>
        <w:gridCol w:w="1857"/>
        <w:gridCol w:w="1701"/>
        <w:gridCol w:w="1843"/>
        <w:gridCol w:w="1843"/>
      </w:tblGrid>
      <w:tr w:rsidR="002A768A" w:rsidTr="00FC2B0D">
        <w:trPr>
          <w:trHeight w:val="247"/>
        </w:trPr>
        <w:tc>
          <w:tcPr>
            <w:tcW w:w="1407"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Nuclei fondanti</w:t>
            </w:r>
          </w:p>
        </w:tc>
        <w:tc>
          <w:tcPr>
            <w:tcW w:w="1409"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Contenuti</w:t>
            </w:r>
          </w:p>
        </w:tc>
        <w:tc>
          <w:tcPr>
            <w:tcW w:w="3558" w:type="dxa"/>
            <w:gridSpan w:val="2"/>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Obiettivi di apprendimento</w:t>
            </w:r>
          </w:p>
        </w:tc>
        <w:tc>
          <w:tcPr>
            <w:tcW w:w="1843"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Competenze</w:t>
            </w:r>
          </w:p>
        </w:tc>
        <w:tc>
          <w:tcPr>
            <w:tcW w:w="1843" w:type="dxa"/>
            <w:vMerge w:val="restart"/>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Periodo</w:t>
            </w:r>
          </w:p>
        </w:tc>
      </w:tr>
      <w:tr w:rsidR="002A768A" w:rsidTr="00FC2B0D">
        <w:trPr>
          <w:trHeight w:val="547"/>
        </w:trPr>
        <w:tc>
          <w:tcPr>
            <w:tcW w:w="1407" w:type="dxa"/>
            <w:vMerge/>
          </w:tcPr>
          <w:p w:rsidR="002A768A" w:rsidRDefault="002A768A" w:rsidP="00FC2B0D">
            <w:pPr>
              <w:widowControl w:val="0"/>
              <w:pBdr>
                <w:top w:val="nil"/>
                <w:left w:val="nil"/>
                <w:bottom w:val="nil"/>
                <w:right w:val="nil"/>
                <w:between w:val="nil"/>
              </w:pBdr>
              <w:spacing w:line="276" w:lineRule="auto"/>
              <w:rPr>
                <w:rFonts w:ascii="Arial Narrow" w:eastAsia="Arial Narrow" w:hAnsi="Arial Narrow" w:cs="Arial Narrow"/>
                <w:b/>
                <w:sz w:val="22"/>
                <w:szCs w:val="22"/>
              </w:rPr>
            </w:pPr>
          </w:p>
        </w:tc>
        <w:tc>
          <w:tcPr>
            <w:tcW w:w="1409" w:type="dxa"/>
            <w:vMerge/>
          </w:tcPr>
          <w:p w:rsidR="002A768A" w:rsidRDefault="002A768A" w:rsidP="00FC2B0D">
            <w:pPr>
              <w:widowControl w:val="0"/>
              <w:pBdr>
                <w:top w:val="nil"/>
                <w:left w:val="nil"/>
                <w:bottom w:val="nil"/>
                <w:right w:val="nil"/>
                <w:between w:val="nil"/>
              </w:pBdr>
              <w:spacing w:line="276" w:lineRule="auto"/>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Conoscenze</w:t>
            </w: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Abilità</w:t>
            </w:r>
          </w:p>
        </w:tc>
        <w:tc>
          <w:tcPr>
            <w:tcW w:w="1843" w:type="dxa"/>
            <w:vMerge/>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vMerge/>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FC2B0D">
        <w:trPr>
          <w:trHeight w:val="1045"/>
        </w:trPr>
        <w:tc>
          <w:tcPr>
            <w:tcW w:w="1407" w:type="dxa"/>
          </w:tcPr>
          <w:p w:rsidR="002A768A" w:rsidRDefault="002A768A" w:rsidP="00FC2B0D">
            <w:pPr>
              <w:spacing w:after="160" w:line="259" w:lineRule="auto"/>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FC2B0D">
        <w:trPr>
          <w:trHeight w:val="828"/>
        </w:trPr>
        <w:tc>
          <w:tcPr>
            <w:tcW w:w="140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r w:rsidR="002A768A" w:rsidTr="000B7DEC">
        <w:trPr>
          <w:trHeight w:val="828"/>
        </w:trPr>
        <w:tc>
          <w:tcPr>
            <w:tcW w:w="140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409"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57"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701"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c>
          <w:tcPr>
            <w:tcW w:w="1843" w:type="dxa"/>
          </w:tcPr>
          <w:p w:rsidR="002A768A" w:rsidRDefault="002A768A" w:rsidP="00FC2B0D">
            <w:pPr>
              <w:spacing w:after="160" w:line="259" w:lineRule="auto"/>
              <w:jc w:val="center"/>
              <w:rPr>
                <w:rFonts w:ascii="Arial Narrow" w:eastAsia="Arial Narrow" w:hAnsi="Arial Narrow" w:cs="Arial Narrow"/>
                <w:b/>
                <w:sz w:val="22"/>
                <w:szCs w:val="22"/>
              </w:rPr>
            </w:pPr>
          </w:p>
        </w:tc>
      </w:tr>
    </w:tbl>
    <w:p w:rsidR="00BC1EE0" w:rsidRDefault="00BC1EE0">
      <w:pPr>
        <w:widowControl w:val="0"/>
        <w:rPr>
          <w:rFonts w:ascii="Arial Narrow" w:eastAsia="Arial Narrow" w:hAnsi="Arial Narrow" w:cs="Arial Narrow"/>
          <w:b/>
          <w:sz w:val="32"/>
          <w:szCs w:val="32"/>
          <w:u w:val="single"/>
        </w:rPr>
      </w:pPr>
    </w:p>
    <w:p w:rsidR="002A768A" w:rsidRDefault="002A768A">
      <w:pPr>
        <w:widowControl w:val="0"/>
        <w:jc w:val="center"/>
        <w:rPr>
          <w:rFonts w:ascii="Arial Narrow" w:eastAsia="Arial Narrow" w:hAnsi="Arial Narrow" w:cs="Arial Narrow"/>
          <w:b/>
          <w:sz w:val="32"/>
          <w:szCs w:val="32"/>
          <w:u w:val="single"/>
        </w:rPr>
      </w:pPr>
    </w:p>
    <w:p w:rsidR="002A768A" w:rsidRDefault="002A768A">
      <w:pPr>
        <w:widowControl w:val="0"/>
        <w:jc w:val="center"/>
        <w:rPr>
          <w:rFonts w:ascii="Arial Narrow" w:eastAsia="Arial Narrow" w:hAnsi="Arial Narrow" w:cs="Arial Narrow"/>
          <w:b/>
          <w:sz w:val="32"/>
          <w:szCs w:val="32"/>
          <w:u w:val="single"/>
        </w:rPr>
      </w:pPr>
    </w:p>
    <w:p w:rsidR="00BC1EE0" w:rsidRDefault="007E1581">
      <w:pPr>
        <w:widowControl w:val="0"/>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t>PROGETTAZIONI PERCORSI INTEGRATI CON L’EDUCAZIONE CIVICA</w:t>
      </w:r>
    </w:p>
    <w:p w:rsidR="00BC1EE0" w:rsidRDefault="00BC1EE0">
      <w:pPr>
        <w:widowControl w:val="0"/>
        <w:jc w:val="both"/>
        <w:rPr>
          <w:rFonts w:ascii="Arial Narrow" w:eastAsia="Arial Narrow" w:hAnsi="Arial Narrow" w:cs="Arial Narrow"/>
          <w:sz w:val="24"/>
          <w:szCs w:val="24"/>
        </w:rPr>
      </w:pPr>
    </w:p>
    <w:p w:rsidR="00BC1EE0" w:rsidRDefault="007E1581">
      <w:pPr>
        <w:widowControl w:val="0"/>
        <w:jc w:val="both"/>
        <w:rPr>
          <w:rFonts w:ascii="Arial Narrow" w:eastAsia="Arial Narrow" w:hAnsi="Arial Narrow" w:cs="Arial Narrow"/>
          <w:sz w:val="24"/>
          <w:szCs w:val="24"/>
          <w:highlight w:val="white"/>
        </w:rPr>
      </w:pPr>
      <w:r>
        <w:rPr>
          <w:rFonts w:ascii="Arial Narrow" w:eastAsia="Arial Narrow" w:hAnsi="Arial Narrow" w:cs="Arial Narrow"/>
          <w:sz w:val="24"/>
          <w:szCs w:val="24"/>
        </w:rPr>
        <w:t>Alla luce della Legge n° 92/2019, che ha introdotto l’Educazione Civica obbligatoria in tutti gli ordini di scuola a partire dall’a.s. 2020/2021, nonché delle “Linee guida per l’insegnamento dell’educazione civica” (DM 35 del 22.06.2020) e della</w:t>
      </w:r>
      <w:r>
        <w:rPr>
          <w:rFonts w:ascii="Arial Narrow" w:eastAsia="Arial Narrow" w:hAnsi="Arial Narrow" w:cs="Arial Narrow"/>
          <w:sz w:val="24"/>
          <w:szCs w:val="24"/>
          <w:highlight w:val="white"/>
        </w:rPr>
        <w:t xml:space="preserve"> delibera n°93 del Collegio dei docenti del giorno 28.06.2022, i docenti componenti del CdC cureranno la progettazione del percorso di Educazione civica, con un impegno annuo </w:t>
      </w:r>
      <w:r>
        <w:rPr>
          <w:rFonts w:ascii="Arial Narrow" w:eastAsia="Arial Narrow" w:hAnsi="Arial Narrow" w:cs="Arial Narrow"/>
          <w:color w:val="FF0000"/>
          <w:sz w:val="24"/>
          <w:szCs w:val="24"/>
          <w:highlight w:val="white"/>
        </w:rPr>
        <w:t xml:space="preserve">minimo </w:t>
      </w:r>
      <w:r>
        <w:rPr>
          <w:rFonts w:ascii="Arial Narrow" w:eastAsia="Arial Narrow" w:hAnsi="Arial Narrow" w:cs="Arial Narrow"/>
          <w:sz w:val="24"/>
          <w:szCs w:val="24"/>
          <w:highlight w:val="white"/>
        </w:rPr>
        <w:t>di 33 ore che saranno ricavate  all’interno dei quadri orari ordinamentali vigenti. Durante tale ore saranno affrontate tematiche relative ai tre nuclei concettuali definiti nelle suddette Linee guida:</w:t>
      </w:r>
    </w:p>
    <w:p w:rsidR="00BC1EE0" w:rsidRDefault="007E1581">
      <w:pPr>
        <w:numPr>
          <w:ilvl w:val="0"/>
          <w:numId w:val="11"/>
        </w:numPr>
        <w:spacing w:line="276" w:lineRule="auto"/>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Costituzione, diritto (nazionale e internazionale) – Legalità e solidarietà</w:t>
      </w:r>
    </w:p>
    <w:p w:rsidR="00BC1EE0" w:rsidRDefault="007E1581">
      <w:pPr>
        <w:numPr>
          <w:ilvl w:val="0"/>
          <w:numId w:val="11"/>
        </w:numPr>
        <w:spacing w:line="276" w:lineRule="auto"/>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Sviluppo sostenibile – Educazione ambientale – Conoscenza e tutela del patrimonio</w:t>
      </w:r>
    </w:p>
    <w:p w:rsidR="00BC1EE0" w:rsidRDefault="007E1581">
      <w:pPr>
        <w:numPr>
          <w:ilvl w:val="0"/>
          <w:numId w:val="11"/>
        </w:numPr>
        <w:spacing w:line="276" w:lineRule="auto"/>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Cittadinanza digitale</w:t>
      </w:r>
    </w:p>
    <w:p w:rsidR="00BC1EE0" w:rsidRDefault="007E1581">
      <w:pPr>
        <w:widowControl w:val="0"/>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Saranno favoriti l’interdisciplinarità, l’apprendimento cooperativo, l’approccio laboratoriale, nonché una valutazione formativa, che permetta di monitorare costantemente lo sviluppo delle competenze disciplinari e trasversali. </w:t>
      </w:r>
    </w:p>
    <w:p w:rsidR="00BC1EE0" w:rsidRDefault="00BC1EE0">
      <w:pPr>
        <w:widowControl w:val="0"/>
        <w:jc w:val="both"/>
        <w:rPr>
          <w:rFonts w:ascii="Arial Narrow" w:eastAsia="Arial Narrow" w:hAnsi="Arial Narrow" w:cs="Arial Narrow"/>
          <w:sz w:val="24"/>
          <w:szCs w:val="24"/>
          <w:highlight w:val="white"/>
        </w:rPr>
      </w:pPr>
    </w:p>
    <w:p w:rsidR="00BC1EE0" w:rsidRDefault="007E1581">
      <w:pPr>
        <w:widowControl w:val="0"/>
        <w:spacing w:line="276" w:lineRule="auto"/>
        <w:jc w:val="both"/>
        <w:rPr>
          <w:rFonts w:ascii="Arial Narrow" w:eastAsia="Arial Narrow" w:hAnsi="Arial Narrow" w:cs="Arial Narrow"/>
          <w:b/>
          <w:i/>
          <w:color w:val="FF0000"/>
          <w:sz w:val="22"/>
          <w:szCs w:val="22"/>
        </w:rPr>
      </w:pPr>
      <w:r>
        <w:rPr>
          <w:rFonts w:ascii="Arial Narrow" w:eastAsia="Arial Narrow" w:hAnsi="Arial Narrow" w:cs="Arial Narrow"/>
          <w:b/>
          <w:i/>
          <w:color w:val="FF0000"/>
          <w:sz w:val="22"/>
          <w:szCs w:val="22"/>
        </w:rPr>
        <w:lastRenderedPageBreak/>
        <w:t>NOTA BENE</w:t>
      </w:r>
    </w:p>
    <w:p w:rsidR="00BC1EE0" w:rsidRDefault="007E1581">
      <w:pPr>
        <w:widowControl w:val="0"/>
        <w:spacing w:line="276" w:lineRule="auto"/>
        <w:jc w:val="both"/>
        <w:rPr>
          <w:rFonts w:ascii="Arial Narrow" w:eastAsia="Arial Narrow" w:hAnsi="Arial Narrow" w:cs="Arial Narrow"/>
          <w:i/>
          <w:color w:val="FF0000"/>
          <w:sz w:val="22"/>
          <w:szCs w:val="22"/>
          <w:highlight w:val="white"/>
        </w:rPr>
      </w:pPr>
      <w:r>
        <w:rPr>
          <w:rFonts w:ascii="Arial Narrow" w:eastAsia="Arial Narrow" w:hAnsi="Arial Narrow" w:cs="Arial Narrow"/>
          <w:i/>
          <w:color w:val="FF0000"/>
          <w:sz w:val="22"/>
          <w:szCs w:val="22"/>
          <w:highlight w:val="white"/>
        </w:rPr>
        <w:t>In relazione a quanto definito nel Collegio dei docenti nel mese di giugno, il dipartimento procede nel discutere e definire i possibili nuclei tematici/contenuti relativi alla propria disciplina da sviluppare nei percorsi specifici di Educazione Civica previsti per classi parallel</w:t>
      </w:r>
      <w:r w:rsidR="00C83A0E">
        <w:rPr>
          <w:rFonts w:ascii="Arial Narrow" w:eastAsia="Arial Narrow" w:hAnsi="Arial Narrow" w:cs="Arial Narrow"/>
          <w:i/>
          <w:color w:val="FF0000"/>
          <w:sz w:val="22"/>
          <w:szCs w:val="22"/>
          <w:highlight w:val="white"/>
        </w:rPr>
        <w:t xml:space="preserve">e. Si precisa che, dal momento </w:t>
      </w:r>
      <w:r>
        <w:rPr>
          <w:rFonts w:ascii="Arial Narrow" w:eastAsia="Arial Narrow" w:hAnsi="Arial Narrow" w:cs="Arial Narrow"/>
          <w:i/>
          <w:color w:val="FF0000"/>
          <w:sz w:val="22"/>
          <w:szCs w:val="22"/>
          <w:highlight w:val="white"/>
        </w:rPr>
        <w:t>che la legge 92/2019 non im</w:t>
      </w:r>
      <w:r w:rsidR="00C83A0E">
        <w:rPr>
          <w:rFonts w:ascii="Arial Narrow" w:eastAsia="Arial Narrow" w:hAnsi="Arial Narrow" w:cs="Arial Narrow"/>
          <w:i/>
          <w:color w:val="FF0000"/>
          <w:sz w:val="22"/>
          <w:szCs w:val="22"/>
          <w:highlight w:val="white"/>
        </w:rPr>
        <w:t xml:space="preserve">pone una rigida organizzazione, </w:t>
      </w:r>
      <w:r>
        <w:rPr>
          <w:rFonts w:ascii="Arial Narrow" w:eastAsia="Arial Narrow" w:hAnsi="Arial Narrow" w:cs="Arial Narrow"/>
          <w:i/>
          <w:color w:val="FF0000"/>
          <w:sz w:val="22"/>
          <w:szCs w:val="22"/>
          <w:highlight w:val="white"/>
        </w:rPr>
        <w:t>ciascun dipartimento può procedere con una declinazione più specifica degli OSA. Spetterà, comunque, al Consiglio di classe e ai singoli docent</w:t>
      </w:r>
      <w:r w:rsidR="00C83A0E">
        <w:rPr>
          <w:rFonts w:ascii="Arial Narrow" w:eastAsia="Arial Narrow" w:hAnsi="Arial Narrow" w:cs="Arial Narrow"/>
          <w:i/>
          <w:color w:val="FF0000"/>
          <w:sz w:val="22"/>
          <w:szCs w:val="22"/>
          <w:highlight w:val="white"/>
        </w:rPr>
        <w:t xml:space="preserve">i la specifica progettazione, </w:t>
      </w:r>
      <w:r>
        <w:rPr>
          <w:rFonts w:ascii="Arial Narrow" w:eastAsia="Arial Narrow" w:hAnsi="Arial Narrow" w:cs="Arial Narrow"/>
          <w:i/>
          <w:color w:val="FF0000"/>
          <w:sz w:val="22"/>
          <w:szCs w:val="22"/>
          <w:highlight w:val="white"/>
        </w:rPr>
        <w:t xml:space="preserve">motivo per il quale i  percorsi proposti in sede di dipartimento  hanno carattere di indirizzo e ispirazione. </w:t>
      </w:r>
    </w:p>
    <w:p w:rsidR="00BC1EE0" w:rsidRDefault="00BC1EE0">
      <w:pPr>
        <w:jc w:val="both"/>
        <w:rPr>
          <w:rFonts w:ascii="Arial Narrow" w:eastAsia="Arial Narrow" w:hAnsi="Arial Narrow" w:cs="Arial Narrow"/>
          <w:sz w:val="22"/>
          <w:szCs w:val="22"/>
        </w:rPr>
      </w:pPr>
    </w:p>
    <w:tbl>
      <w:tblPr>
        <w:tblStyle w:val="affff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BC1EE0">
        <w:tc>
          <w:tcPr>
            <w:tcW w:w="9628" w:type="dxa"/>
          </w:tcPr>
          <w:p w:rsidR="00BC1EE0" w:rsidRDefault="007E1581">
            <w:pPr>
              <w:jc w:val="center"/>
              <w:rPr>
                <w:rFonts w:ascii="Arial Narrow" w:eastAsia="Arial Narrow" w:hAnsi="Arial Narrow" w:cs="Arial Narrow"/>
                <w:b/>
                <w:sz w:val="28"/>
                <w:szCs w:val="28"/>
              </w:rPr>
            </w:pPr>
            <w:r>
              <w:rPr>
                <w:rFonts w:ascii="Arial Narrow" w:eastAsia="Arial Narrow" w:hAnsi="Arial Narrow" w:cs="Arial Narrow"/>
                <w:b/>
                <w:sz w:val="28"/>
                <w:szCs w:val="28"/>
              </w:rPr>
              <w:t xml:space="preserve">INSEGNAMENTO TRASVERSALE DI ED. CIVICA </w:t>
            </w:r>
          </w:p>
        </w:tc>
      </w:tr>
    </w:tbl>
    <w:p w:rsidR="00BC1EE0" w:rsidRDefault="007E1581">
      <w:pPr>
        <w:spacing w:after="160" w:line="259" w:lineRule="auto"/>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rPr>
        <w:t>(NOTA BENE: Per L4 il quinto anno va integrato nel secondo biennio)</w:t>
      </w:r>
    </w:p>
    <w:tbl>
      <w:tblPr>
        <w:tblStyle w:val="afffff8"/>
        <w:tblW w:w="1009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
        <w:gridCol w:w="2862"/>
        <w:gridCol w:w="3094"/>
        <w:gridCol w:w="3094"/>
      </w:tblGrid>
      <w:tr w:rsidR="00BC1EE0">
        <w:trPr>
          <w:trHeight w:val="480"/>
          <w:jc w:val="center"/>
        </w:trPr>
        <w:tc>
          <w:tcPr>
            <w:tcW w:w="10091" w:type="dxa"/>
            <w:gridSpan w:val="4"/>
            <w:shd w:val="clear" w:color="auto" w:fill="E06666"/>
            <w:tcMar>
              <w:top w:w="100" w:type="dxa"/>
              <w:left w:w="100" w:type="dxa"/>
              <w:bottom w:w="100" w:type="dxa"/>
              <w:right w:w="100" w:type="dxa"/>
            </w:tcMar>
          </w:tcPr>
          <w:p w:rsidR="00BC1EE0" w:rsidRDefault="007E1581">
            <w:pPr>
              <w:widowControl w:val="0"/>
              <w:numPr>
                <w:ilvl w:val="0"/>
                <w:numId w:val="4"/>
              </w:numPr>
              <w:jc w:val="center"/>
              <w:rPr>
                <w:rFonts w:ascii="Arial Narrow" w:eastAsia="Arial Narrow" w:hAnsi="Arial Narrow" w:cs="Arial Narrow"/>
                <w:b/>
                <w:sz w:val="28"/>
                <w:szCs w:val="28"/>
              </w:rPr>
            </w:pPr>
            <w:r>
              <w:rPr>
                <w:rFonts w:ascii="Arial Narrow" w:eastAsia="Arial Narrow" w:hAnsi="Arial Narrow" w:cs="Arial Narrow"/>
                <w:b/>
                <w:sz w:val="28"/>
                <w:szCs w:val="28"/>
              </w:rPr>
              <w:t>COSTITUZIONE, diritto (nazionale e internazionale), legalità e solidarietà</w:t>
            </w:r>
          </w:p>
        </w:tc>
      </w:tr>
      <w:tr w:rsidR="00BC1EE0">
        <w:trPr>
          <w:trHeight w:val="400"/>
          <w:jc w:val="center"/>
        </w:trPr>
        <w:tc>
          <w:tcPr>
            <w:tcW w:w="1041" w:type="dxa"/>
            <w:shd w:val="clear" w:color="auto" w:fill="auto"/>
            <w:tcMar>
              <w:top w:w="100" w:type="dxa"/>
              <w:left w:w="100" w:type="dxa"/>
              <w:bottom w:w="100" w:type="dxa"/>
              <w:right w:w="100" w:type="dxa"/>
            </w:tcMar>
          </w:tcPr>
          <w:p w:rsidR="00BC1EE0" w:rsidRDefault="007E1581">
            <w:pPr>
              <w:jc w:val="center"/>
              <w:rPr>
                <w:rFonts w:ascii="Arial Narrow" w:eastAsia="Arial Narrow" w:hAnsi="Arial Narrow" w:cs="Arial Narrow"/>
                <w:b/>
                <w:i/>
                <w:sz w:val="22"/>
                <w:szCs w:val="22"/>
              </w:rPr>
            </w:pPr>
            <w:r>
              <w:rPr>
                <w:rFonts w:ascii="Arial Narrow" w:eastAsia="Arial Narrow" w:hAnsi="Arial Narrow" w:cs="Arial Narrow"/>
                <w:b/>
                <w:i/>
                <w:sz w:val="22"/>
                <w:szCs w:val="22"/>
              </w:rPr>
              <w:t>Traguardi di Competenza</w:t>
            </w:r>
          </w:p>
          <w:p w:rsidR="00BC1EE0" w:rsidRDefault="007E1581">
            <w:pPr>
              <w:jc w:val="center"/>
              <w:rPr>
                <w:rFonts w:ascii="Arial Narrow" w:eastAsia="Arial Narrow" w:hAnsi="Arial Narrow" w:cs="Arial Narrow"/>
                <w:sz w:val="22"/>
                <w:szCs w:val="22"/>
              </w:rPr>
            </w:pPr>
            <w:r>
              <w:rPr>
                <w:rFonts w:ascii="Arial Narrow" w:eastAsia="Arial Narrow" w:hAnsi="Arial Narrow" w:cs="Arial Narrow"/>
                <w:sz w:val="22"/>
                <w:szCs w:val="22"/>
              </w:rPr>
              <w:t>(</w:t>
            </w:r>
            <w:proofErr w:type="spellStart"/>
            <w:r>
              <w:rPr>
                <w:rFonts w:ascii="Arial Narrow" w:eastAsia="Arial Narrow" w:hAnsi="Arial Narrow" w:cs="Arial Narrow"/>
                <w:sz w:val="22"/>
                <w:szCs w:val="22"/>
              </w:rPr>
              <w:t>All</w:t>
            </w:r>
            <w:proofErr w:type="spellEnd"/>
            <w:r>
              <w:rPr>
                <w:rFonts w:ascii="Arial Narrow" w:eastAsia="Arial Narrow" w:hAnsi="Arial Narrow" w:cs="Arial Narrow"/>
                <w:sz w:val="22"/>
                <w:szCs w:val="22"/>
              </w:rPr>
              <w:t>. C delle linee guida - Integrazione al PECUP)</w:t>
            </w:r>
          </w:p>
          <w:p w:rsidR="00BC1EE0" w:rsidRDefault="007E1581">
            <w:pPr>
              <w:jc w:val="center"/>
              <w:rPr>
                <w:rFonts w:ascii="Arial Narrow" w:eastAsia="Arial Narrow" w:hAnsi="Arial Narrow" w:cs="Arial Narrow"/>
                <w:sz w:val="22"/>
                <w:szCs w:val="22"/>
              </w:rPr>
            </w:pPr>
            <w:r>
              <w:rPr>
                <w:rFonts w:ascii="Arial Narrow" w:eastAsia="Arial Narrow" w:hAnsi="Arial Narrow" w:cs="Arial Narrow"/>
                <w:sz w:val="22"/>
                <w:szCs w:val="22"/>
              </w:rPr>
              <w:t>attinente al 1^ nucleo</w:t>
            </w:r>
          </w:p>
        </w:tc>
        <w:tc>
          <w:tcPr>
            <w:tcW w:w="9050" w:type="dxa"/>
            <w:gridSpan w:val="3"/>
            <w:shd w:val="clear" w:color="auto" w:fill="auto"/>
            <w:tcMar>
              <w:top w:w="100" w:type="dxa"/>
              <w:left w:w="100" w:type="dxa"/>
              <w:bottom w:w="100" w:type="dxa"/>
              <w:right w:w="100" w:type="dxa"/>
            </w:tcMar>
          </w:tcPr>
          <w:p w:rsidR="00BC1EE0" w:rsidRDefault="007E1581">
            <w:pPr>
              <w:numPr>
                <w:ilvl w:val="0"/>
                <w:numId w:val="1"/>
              </w:numPr>
              <w:jc w:val="both"/>
              <w:rPr>
                <w:rFonts w:ascii="Arial Narrow" w:eastAsia="Arial Narrow" w:hAnsi="Arial Narrow" w:cs="Arial Narrow"/>
                <w:sz w:val="22"/>
                <w:szCs w:val="22"/>
              </w:rPr>
            </w:pPr>
            <w:r>
              <w:rPr>
                <w:rFonts w:ascii="Arial Narrow" w:eastAsia="Arial Narrow" w:hAnsi="Arial Narrow" w:cs="Arial Narrow"/>
                <w:sz w:val="22"/>
                <w:szCs w:val="22"/>
              </w:rPr>
              <w:t>Essere consapevoli del valore e delle regole della vita democratica anche attraverso l’approfondimento degli elementi fondamentali del diritto che la regolano.</w:t>
            </w:r>
          </w:p>
          <w:p w:rsidR="00BC1EE0" w:rsidRDefault="007E1581">
            <w:pPr>
              <w:numPr>
                <w:ilvl w:val="0"/>
                <w:numId w:val="1"/>
              </w:num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Esercitare correttamente le modalità di rappresentanza, di delega, di rispetto degli impegni assunti e fatti propri all’interno di diversi ambiti istituzionali e sociali. </w:t>
            </w:r>
          </w:p>
          <w:p w:rsidR="00BC1EE0" w:rsidRDefault="007E1581">
            <w:pPr>
              <w:numPr>
                <w:ilvl w:val="0"/>
                <w:numId w:val="1"/>
              </w:numPr>
              <w:rPr>
                <w:rFonts w:ascii="Arial Narrow" w:eastAsia="Arial Narrow" w:hAnsi="Arial Narrow" w:cs="Arial Narrow"/>
                <w:b/>
                <w:sz w:val="22"/>
                <w:szCs w:val="22"/>
              </w:rPr>
            </w:pPr>
            <w:r>
              <w:rPr>
                <w:rFonts w:ascii="Arial Narrow" w:eastAsia="Arial Narrow" w:hAnsi="Arial Narrow" w:cs="Arial Narrow"/>
                <w:b/>
                <w:sz w:val="22"/>
                <w:szCs w:val="22"/>
              </w:rPr>
              <w:t xml:space="preserve">Partecipare al dibattito culturale. (TUTTI I NUCLEI) </w:t>
            </w:r>
          </w:p>
          <w:p w:rsidR="00BC1EE0" w:rsidRDefault="007E1581">
            <w:pPr>
              <w:numPr>
                <w:ilvl w:val="0"/>
                <w:numId w:val="1"/>
              </w:numPr>
              <w:jc w:val="both"/>
              <w:rPr>
                <w:rFonts w:ascii="Arial Narrow" w:eastAsia="Arial Narrow" w:hAnsi="Arial Narrow" w:cs="Arial Narrow"/>
                <w:sz w:val="22"/>
                <w:szCs w:val="22"/>
              </w:rPr>
            </w:pPr>
            <w:r>
              <w:rPr>
                <w:rFonts w:ascii="Arial Narrow" w:eastAsia="Arial Narrow" w:hAnsi="Arial Narrow" w:cs="Arial Narrow"/>
                <w:sz w:val="22"/>
                <w:szCs w:val="22"/>
              </w:rPr>
              <w:t>Cogliere la complessità dei problemi esistenziali, morali, politici, sociali, economici e scientifici e formulare risposte personali argomentate. (TUTTI I NUCLEI)</w:t>
            </w:r>
          </w:p>
        </w:tc>
      </w:tr>
      <w:tr w:rsidR="00BC1EE0">
        <w:trPr>
          <w:trHeight w:val="400"/>
          <w:jc w:val="center"/>
        </w:trPr>
        <w:tc>
          <w:tcPr>
            <w:tcW w:w="1041" w:type="dxa"/>
            <w:shd w:val="clear" w:color="auto" w:fill="EA9999"/>
            <w:tcMar>
              <w:top w:w="100" w:type="dxa"/>
              <w:left w:w="100" w:type="dxa"/>
              <w:bottom w:w="100" w:type="dxa"/>
              <w:right w:w="100" w:type="dxa"/>
            </w:tcMar>
          </w:tcPr>
          <w:p w:rsidR="00BC1EE0" w:rsidRDefault="00BC1EE0">
            <w:pPr>
              <w:jc w:val="center"/>
              <w:rPr>
                <w:rFonts w:ascii="Arial Narrow" w:eastAsia="Arial Narrow" w:hAnsi="Arial Narrow" w:cs="Arial Narrow"/>
                <w:b/>
                <w:i/>
                <w:sz w:val="22"/>
                <w:szCs w:val="22"/>
              </w:rPr>
            </w:pPr>
          </w:p>
        </w:tc>
        <w:tc>
          <w:tcPr>
            <w:tcW w:w="9050" w:type="dxa"/>
            <w:gridSpan w:val="3"/>
            <w:shd w:val="clear" w:color="auto" w:fill="EA9999"/>
            <w:tcMar>
              <w:top w:w="100" w:type="dxa"/>
              <w:left w:w="100" w:type="dxa"/>
              <w:bottom w:w="100" w:type="dxa"/>
              <w:right w:w="100" w:type="dxa"/>
            </w:tcMar>
          </w:tcPr>
          <w:p w:rsidR="00BC1EE0" w:rsidRDefault="007E1581">
            <w:pPr>
              <w:ind w:left="720" w:hanging="360"/>
              <w:rPr>
                <w:rFonts w:ascii="Arial Narrow" w:eastAsia="Arial Narrow" w:hAnsi="Arial Narrow" w:cs="Arial Narrow"/>
                <w:sz w:val="22"/>
                <w:szCs w:val="22"/>
              </w:rPr>
            </w:pPr>
            <w:r>
              <w:rPr>
                <w:rFonts w:ascii="Arial Narrow" w:eastAsia="Arial Narrow" w:hAnsi="Arial Narrow" w:cs="Arial Narrow"/>
                <w:sz w:val="22"/>
                <w:szCs w:val="22"/>
              </w:rPr>
              <w:t>AREA TEMATICA 1. - DIRITTI FONDAMENTALI E DIRITTI UMANI - LA DIGNITA’ DELLA PERSONA SIA COME SINGOLO SIA NELLE FORMAZIONI SOCIALI</w:t>
            </w:r>
          </w:p>
        </w:tc>
      </w:tr>
      <w:tr w:rsidR="00BC1EE0">
        <w:trPr>
          <w:trHeight w:val="400"/>
          <w:jc w:val="center"/>
        </w:trPr>
        <w:tc>
          <w:tcPr>
            <w:tcW w:w="1041" w:type="dxa"/>
            <w:vMerge w:val="restart"/>
            <w:shd w:val="clear" w:color="auto" w:fill="CFE2F3"/>
          </w:tcPr>
          <w:p w:rsidR="00BC1EE0" w:rsidRDefault="00BC1EE0">
            <w:pPr>
              <w:jc w:val="center"/>
              <w:rPr>
                <w:rFonts w:ascii="Arial Narrow" w:eastAsia="Arial Narrow" w:hAnsi="Arial Narrow" w:cs="Arial Narrow"/>
                <w:b/>
                <w:i/>
                <w:sz w:val="22"/>
                <w:szCs w:val="22"/>
              </w:rPr>
            </w:pPr>
          </w:p>
        </w:tc>
        <w:tc>
          <w:tcPr>
            <w:tcW w:w="9050" w:type="dxa"/>
            <w:gridSpan w:val="3"/>
            <w:shd w:val="clear" w:color="auto" w:fill="CFE2F3"/>
            <w:tcMar>
              <w:top w:w="100" w:type="dxa"/>
              <w:left w:w="100" w:type="dxa"/>
              <w:bottom w:w="100" w:type="dxa"/>
              <w:right w:w="100" w:type="dxa"/>
            </w:tcMar>
          </w:tcPr>
          <w:p w:rsidR="00BC1EE0" w:rsidRDefault="007E1581">
            <w:pPr>
              <w:jc w:val="center"/>
              <w:rPr>
                <w:rFonts w:ascii="Arial Narrow" w:eastAsia="Arial Narrow" w:hAnsi="Arial Narrow" w:cs="Arial Narrow"/>
                <w:b/>
                <w:i/>
                <w:sz w:val="22"/>
                <w:szCs w:val="22"/>
              </w:rPr>
            </w:pPr>
            <w:r>
              <w:rPr>
                <w:rFonts w:ascii="Arial Narrow" w:eastAsia="Arial Narrow" w:hAnsi="Arial Narrow" w:cs="Arial Narrow"/>
                <w:b/>
                <w:i/>
                <w:sz w:val="22"/>
                <w:szCs w:val="22"/>
              </w:rPr>
              <w:t>Obiettivi Specifici di Apprendimento</w:t>
            </w:r>
          </w:p>
        </w:tc>
      </w:tr>
      <w:tr w:rsidR="00BC1EE0">
        <w:trPr>
          <w:trHeight w:val="400"/>
          <w:jc w:val="center"/>
        </w:trPr>
        <w:tc>
          <w:tcPr>
            <w:tcW w:w="1041" w:type="dxa"/>
            <w:vMerge/>
            <w:shd w:val="clear" w:color="auto" w:fill="CFE2F3"/>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b/>
                <w:i/>
                <w:sz w:val="22"/>
                <w:szCs w:val="22"/>
              </w:rPr>
            </w:pPr>
          </w:p>
        </w:tc>
        <w:tc>
          <w:tcPr>
            <w:tcW w:w="2862" w:type="dxa"/>
            <w:shd w:val="clear" w:color="auto" w:fill="CFE2F3"/>
            <w:tcMar>
              <w:top w:w="100" w:type="dxa"/>
              <w:left w:w="100" w:type="dxa"/>
              <w:bottom w:w="100" w:type="dxa"/>
              <w:right w:w="100" w:type="dxa"/>
            </w:tcMar>
          </w:tcPr>
          <w:p w:rsidR="00BC1EE0" w:rsidRDefault="007E1581">
            <w:pPr>
              <w:jc w:val="center"/>
              <w:rPr>
                <w:rFonts w:ascii="Arial Narrow" w:eastAsia="Arial Narrow" w:hAnsi="Arial Narrow" w:cs="Arial Narrow"/>
                <w:b/>
                <w:i/>
                <w:sz w:val="22"/>
                <w:szCs w:val="22"/>
              </w:rPr>
            </w:pPr>
            <w:r>
              <w:rPr>
                <w:rFonts w:ascii="Arial Narrow" w:eastAsia="Arial Narrow" w:hAnsi="Arial Narrow" w:cs="Arial Narrow"/>
                <w:b/>
                <w:i/>
                <w:sz w:val="22"/>
                <w:szCs w:val="22"/>
              </w:rPr>
              <w:t>Conoscenze</w:t>
            </w:r>
          </w:p>
        </w:tc>
        <w:tc>
          <w:tcPr>
            <w:tcW w:w="3094" w:type="dxa"/>
            <w:shd w:val="clear" w:color="auto" w:fill="CFE2F3"/>
            <w:tcMar>
              <w:top w:w="100" w:type="dxa"/>
              <w:left w:w="100" w:type="dxa"/>
              <w:bottom w:w="100" w:type="dxa"/>
              <w:right w:w="100" w:type="dxa"/>
            </w:tcMar>
          </w:tcPr>
          <w:p w:rsidR="00BC1EE0" w:rsidRDefault="007E1581">
            <w:pPr>
              <w:jc w:val="center"/>
              <w:rPr>
                <w:rFonts w:ascii="Arial Narrow" w:eastAsia="Arial Narrow" w:hAnsi="Arial Narrow" w:cs="Arial Narrow"/>
                <w:b/>
                <w:sz w:val="22"/>
                <w:szCs w:val="22"/>
              </w:rPr>
            </w:pPr>
            <w:r>
              <w:rPr>
                <w:rFonts w:ascii="Arial Narrow" w:eastAsia="Arial Narrow" w:hAnsi="Arial Narrow" w:cs="Arial Narrow"/>
                <w:b/>
                <w:sz w:val="22"/>
                <w:szCs w:val="22"/>
              </w:rPr>
              <w:t>Abilità</w:t>
            </w:r>
          </w:p>
        </w:tc>
        <w:tc>
          <w:tcPr>
            <w:tcW w:w="3094" w:type="dxa"/>
            <w:shd w:val="clear" w:color="auto" w:fill="CFE2F3"/>
            <w:tcMar>
              <w:top w:w="100" w:type="dxa"/>
              <w:left w:w="100" w:type="dxa"/>
              <w:bottom w:w="100" w:type="dxa"/>
              <w:right w:w="100" w:type="dxa"/>
            </w:tcMar>
          </w:tcPr>
          <w:p w:rsidR="00BC1EE0" w:rsidRDefault="007E1581">
            <w:pPr>
              <w:jc w:val="center"/>
              <w:rPr>
                <w:rFonts w:ascii="Arial Narrow" w:eastAsia="Arial Narrow" w:hAnsi="Arial Narrow" w:cs="Arial Narrow"/>
                <w:b/>
                <w:sz w:val="22"/>
                <w:szCs w:val="22"/>
              </w:rPr>
            </w:pPr>
            <w:r>
              <w:rPr>
                <w:rFonts w:ascii="Arial Narrow" w:eastAsia="Arial Narrow" w:hAnsi="Arial Narrow" w:cs="Arial Narrow"/>
                <w:b/>
                <w:sz w:val="22"/>
                <w:szCs w:val="22"/>
              </w:rPr>
              <w:t>Contenuti specifici della disciplina</w:t>
            </w:r>
          </w:p>
        </w:tc>
      </w:tr>
      <w:tr w:rsidR="00BC1EE0">
        <w:trPr>
          <w:trHeight w:val="400"/>
          <w:jc w:val="center"/>
        </w:trPr>
        <w:tc>
          <w:tcPr>
            <w:tcW w:w="1041" w:type="dxa"/>
            <w:vMerge w:val="restart"/>
            <w:shd w:val="clear" w:color="auto" w:fill="FFF2CC"/>
            <w:tcMar>
              <w:top w:w="100" w:type="dxa"/>
              <w:left w:w="100" w:type="dxa"/>
              <w:bottom w:w="100" w:type="dxa"/>
              <w:right w:w="100" w:type="dxa"/>
            </w:tcMar>
          </w:tcPr>
          <w:p w:rsidR="00BC1EE0" w:rsidRDefault="007E1581">
            <w:pPr>
              <w:jc w:val="center"/>
              <w:rPr>
                <w:rFonts w:ascii="Arial Narrow" w:eastAsia="Arial Narrow" w:hAnsi="Arial Narrow" w:cs="Arial Narrow"/>
                <w:b/>
                <w:i/>
                <w:sz w:val="22"/>
                <w:szCs w:val="22"/>
              </w:rPr>
            </w:pPr>
            <w:r>
              <w:rPr>
                <w:rFonts w:ascii="Arial Narrow" w:eastAsia="Arial Narrow" w:hAnsi="Arial Narrow" w:cs="Arial Narrow"/>
                <w:b/>
                <w:i/>
                <w:sz w:val="22"/>
                <w:szCs w:val="22"/>
              </w:rPr>
              <w:t>Primo biennio</w:t>
            </w:r>
          </w:p>
          <w:p w:rsidR="00BC1EE0" w:rsidRDefault="00BC1EE0">
            <w:pPr>
              <w:jc w:val="center"/>
              <w:rPr>
                <w:rFonts w:ascii="Arial Narrow" w:eastAsia="Arial Narrow" w:hAnsi="Arial Narrow" w:cs="Arial Narrow"/>
                <w:b/>
                <w:i/>
                <w:strike/>
                <w:sz w:val="22"/>
                <w:szCs w:val="22"/>
              </w:rPr>
            </w:pPr>
          </w:p>
        </w:tc>
        <w:tc>
          <w:tcPr>
            <w:tcW w:w="2862"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Conoscenza del Regolamento d’Istituto e del Patto educativo di </w:t>
            </w:r>
            <w:r>
              <w:rPr>
                <w:rFonts w:ascii="Arial Narrow" w:eastAsia="Arial Narrow" w:hAnsi="Arial Narrow" w:cs="Arial Narrow"/>
                <w:i/>
                <w:sz w:val="22"/>
                <w:szCs w:val="22"/>
              </w:rPr>
              <w:lastRenderedPageBreak/>
              <w:t>corresponsabilità e dello Statuto delle studentesse e degli studenti</w:t>
            </w:r>
          </w:p>
        </w:tc>
        <w:tc>
          <w:tcPr>
            <w:tcW w:w="3094"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lastRenderedPageBreak/>
              <w:t xml:space="preserve">Mettere in pratica l’esercizio dei diritti e dei doveri all’interno della scuola. </w:t>
            </w:r>
          </w:p>
        </w:tc>
        <w:tc>
          <w:tcPr>
            <w:tcW w:w="3094" w:type="dxa"/>
            <w:shd w:val="clear" w:color="auto" w:fill="FFF2CC"/>
            <w:tcMar>
              <w:top w:w="100" w:type="dxa"/>
              <w:left w:w="100" w:type="dxa"/>
              <w:bottom w:w="100" w:type="dxa"/>
              <w:right w:w="100" w:type="dxa"/>
            </w:tcMar>
          </w:tcPr>
          <w:p w:rsidR="00BC1EE0" w:rsidRDefault="00BC1EE0">
            <w:pPr>
              <w:jc w:val="both"/>
              <w:rPr>
                <w:rFonts w:ascii="Arial Narrow" w:eastAsia="Arial Narrow" w:hAnsi="Arial Narrow" w:cs="Arial Narrow"/>
                <w:i/>
                <w:sz w:val="22"/>
                <w:szCs w:val="22"/>
              </w:rPr>
            </w:pPr>
          </w:p>
        </w:tc>
      </w:tr>
      <w:tr w:rsidR="00BC1EE0">
        <w:trPr>
          <w:trHeight w:val="400"/>
          <w:jc w:val="center"/>
        </w:trPr>
        <w:tc>
          <w:tcPr>
            <w:tcW w:w="1041" w:type="dxa"/>
            <w:vMerge/>
            <w:shd w:val="clear" w:color="auto" w:fill="FFF2CC"/>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862"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Conoscenza dei principi su cui si fonda la convivenza (ad esempio, regola, norma, patto, condivisione, diritto, dovere, negoziazione, votazione, rappresentanza).</w:t>
            </w:r>
          </w:p>
        </w:tc>
        <w:tc>
          <w:tcPr>
            <w:tcW w:w="3094"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Agire responsabilmente nei confronti di tutta la comunità scolastica.</w:t>
            </w:r>
          </w:p>
          <w:p w:rsidR="00BC1EE0" w:rsidRDefault="00BC1EE0">
            <w:pPr>
              <w:jc w:val="both"/>
              <w:rPr>
                <w:rFonts w:ascii="Arial Narrow" w:eastAsia="Arial Narrow" w:hAnsi="Arial Narrow" w:cs="Arial Narrow"/>
                <w:i/>
                <w:sz w:val="22"/>
                <w:szCs w:val="22"/>
              </w:rPr>
            </w:pPr>
          </w:p>
        </w:tc>
        <w:tc>
          <w:tcPr>
            <w:tcW w:w="3094" w:type="dxa"/>
            <w:shd w:val="clear" w:color="auto" w:fill="FFF2CC"/>
            <w:tcMar>
              <w:top w:w="100" w:type="dxa"/>
              <w:left w:w="100" w:type="dxa"/>
              <w:bottom w:w="100" w:type="dxa"/>
              <w:right w:w="100" w:type="dxa"/>
            </w:tcMar>
          </w:tcPr>
          <w:p w:rsidR="00BC1EE0" w:rsidRDefault="00BC1EE0">
            <w:pPr>
              <w:jc w:val="both"/>
              <w:rPr>
                <w:rFonts w:ascii="Arial Narrow" w:eastAsia="Arial Narrow" w:hAnsi="Arial Narrow" w:cs="Arial Narrow"/>
                <w:i/>
                <w:sz w:val="22"/>
                <w:szCs w:val="22"/>
              </w:rPr>
            </w:pPr>
          </w:p>
        </w:tc>
      </w:tr>
      <w:tr w:rsidR="00BC1EE0">
        <w:trPr>
          <w:trHeight w:val="400"/>
          <w:jc w:val="center"/>
        </w:trPr>
        <w:tc>
          <w:tcPr>
            <w:tcW w:w="1041" w:type="dxa"/>
            <w:vMerge/>
            <w:shd w:val="clear" w:color="auto" w:fill="FFF2CC"/>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862"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Conoscenza degli organi collegiali scolastici e delle assemblee di classe.</w:t>
            </w:r>
          </w:p>
        </w:tc>
        <w:tc>
          <w:tcPr>
            <w:tcW w:w="3094"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Prendere coscienza delle pratiche della democrazia attraverso gli strumenti della partecipazione alla vita della scuola</w:t>
            </w:r>
          </w:p>
        </w:tc>
        <w:tc>
          <w:tcPr>
            <w:tcW w:w="3094" w:type="dxa"/>
            <w:shd w:val="clear" w:color="auto" w:fill="FFF2CC"/>
            <w:tcMar>
              <w:top w:w="100" w:type="dxa"/>
              <w:left w:w="100" w:type="dxa"/>
              <w:bottom w:w="100" w:type="dxa"/>
              <w:right w:w="100" w:type="dxa"/>
            </w:tcMar>
          </w:tcPr>
          <w:p w:rsidR="00BC1EE0" w:rsidRDefault="00BC1EE0">
            <w:pPr>
              <w:jc w:val="both"/>
              <w:rPr>
                <w:rFonts w:ascii="Arial Narrow" w:eastAsia="Arial Narrow" w:hAnsi="Arial Narrow" w:cs="Arial Narrow"/>
                <w:i/>
                <w:sz w:val="22"/>
                <w:szCs w:val="22"/>
              </w:rPr>
            </w:pPr>
          </w:p>
        </w:tc>
      </w:tr>
      <w:tr w:rsidR="00BC1EE0">
        <w:trPr>
          <w:trHeight w:val="400"/>
          <w:jc w:val="center"/>
        </w:trPr>
        <w:tc>
          <w:tcPr>
            <w:tcW w:w="1041" w:type="dxa"/>
            <w:vMerge/>
            <w:shd w:val="clear" w:color="auto" w:fill="FFF2CC"/>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862"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b/>
                <w:i/>
                <w:sz w:val="22"/>
                <w:szCs w:val="22"/>
              </w:rPr>
            </w:pPr>
            <w:r>
              <w:rPr>
                <w:rFonts w:ascii="Arial Narrow" w:eastAsia="Arial Narrow" w:hAnsi="Arial Narrow" w:cs="Arial Narrow"/>
                <w:i/>
                <w:sz w:val="22"/>
                <w:szCs w:val="22"/>
              </w:rPr>
              <w:t>Conoscenza dei principi fondamentali della Costituzione italiana, della sua struttura e dell’iter che ha portato alla sua entrata in vigore.</w:t>
            </w:r>
          </w:p>
        </w:tc>
        <w:tc>
          <w:tcPr>
            <w:tcW w:w="3094"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Essere in grado di comprendere che i diritti e i doveri sono essenziali per il rispetto della persona.</w:t>
            </w:r>
          </w:p>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Essere consapevoli delle radici storiche della nostra Costituzione, dei suoi valori identificativi e dei principi fondamentali.</w:t>
            </w:r>
          </w:p>
        </w:tc>
        <w:tc>
          <w:tcPr>
            <w:tcW w:w="3094" w:type="dxa"/>
            <w:shd w:val="clear" w:color="auto" w:fill="FFF2CC"/>
            <w:tcMar>
              <w:top w:w="100" w:type="dxa"/>
              <w:left w:w="100" w:type="dxa"/>
              <w:bottom w:w="100" w:type="dxa"/>
              <w:right w:w="100" w:type="dxa"/>
            </w:tcMar>
          </w:tcPr>
          <w:p w:rsidR="00BC1EE0" w:rsidRDefault="00BC1EE0">
            <w:pPr>
              <w:jc w:val="both"/>
              <w:rPr>
                <w:rFonts w:ascii="Arial Narrow" w:eastAsia="Arial Narrow" w:hAnsi="Arial Narrow" w:cs="Arial Narrow"/>
                <w:i/>
                <w:sz w:val="22"/>
                <w:szCs w:val="22"/>
              </w:rPr>
            </w:pPr>
          </w:p>
        </w:tc>
      </w:tr>
      <w:tr w:rsidR="00BC1EE0">
        <w:trPr>
          <w:trHeight w:val="400"/>
          <w:jc w:val="center"/>
        </w:trPr>
        <w:tc>
          <w:tcPr>
            <w:tcW w:w="1041" w:type="dxa"/>
            <w:vMerge/>
            <w:shd w:val="clear" w:color="auto" w:fill="FFF2CC"/>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862"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Conoscere i valori che ispirano gli ordinamenti comunitari e internazionali, nonché i loro compiti e funzioni essenziali</w:t>
            </w:r>
          </w:p>
        </w:tc>
        <w:tc>
          <w:tcPr>
            <w:tcW w:w="3094"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Essere in grado di percepire la comune appartenenza ad organismi sovranazionali ed internazionali</w:t>
            </w:r>
          </w:p>
        </w:tc>
        <w:tc>
          <w:tcPr>
            <w:tcW w:w="3094" w:type="dxa"/>
            <w:shd w:val="clear" w:color="auto" w:fill="FFF2CC"/>
            <w:tcMar>
              <w:top w:w="100" w:type="dxa"/>
              <w:left w:w="100" w:type="dxa"/>
              <w:bottom w:w="100" w:type="dxa"/>
              <w:right w:w="100" w:type="dxa"/>
            </w:tcMar>
          </w:tcPr>
          <w:p w:rsidR="00BC1EE0" w:rsidRDefault="00BC1EE0">
            <w:pPr>
              <w:jc w:val="both"/>
              <w:rPr>
                <w:rFonts w:ascii="Arial Narrow" w:eastAsia="Arial Narrow" w:hAnsi="Arial Narrow" w:cs="Arial Narrow"/>
                <w:i/>
                <w:sz w:val="22"/>
                <w:szCs w:val="22"/>
              </w:rPr>
            </w:pPr>
          </w:p>
        </w:tc>
      </w:tr>
      <w:tr w:rsidR="00BC1EE0">
        <w:trPr>
          <w:trHeight w:val="400"/>
          <w:jc w:val="center"/>
        </w:trPr>
        <w:tc>
          <w:tcPr>
            <w:tcW w:w="1041" w:type="dxa"/>
            <w:vMerge/>
            <w:shd w:val="clear" w:color="auto" w:fill="FFF2CC"/>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862"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Conoscenza delle principali formazioni sociali (scuola, famiglia, associazioni, </w:t>
            </w:r>
            <w:proofErr w:type="spellStart"/>
            <w:r>
              <w:rPr>
                <w:rFonts w:ascii="Arial Narrow" w:eastAsia="Arial Narrow" w:hAnsi="Arial Narrow" w:cs="Arial Narrow"/>
                <w:i/>
                <w:sz w:val="22"/>
                <w:szCs w:val="22"/>
              </w:rPr>
              <w:t>etc</w:t>
            </w:r>
            <w:proofErr w:type="spellEnd"/>
            <w:r>
              <w:rPr>
                <w:rFonts w:ascii="Arial Narrow" w:eastAsia="Arial Narrow" w:hAnsi="Arial Narrow" w:cs="Arial Narrow"/>
                <w:i/>
                <w:sz w:val="22"/>
                <w:szCs w:val="22"/>
              </w:rPr>
              <w:t xml:space="preserve"> …) ove si svolge la formazione sociale dell’individuo.</w:t>
            </w:r>
          </w:p>
        </w:tc>
        <w:tc>
          <w:tcPr>
            <w:tcW w:w="3094"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Acquisire consapevolezza delle conseguenze delle proprie azioni verso le differenti comunità (familiare, scolastica, sportiva e associativa in genere)</w:t>
            </w:r>
          </w:p>
        </w:tc>
        <w:tc>
          <w:tcPr>
            <w:tcW w:w="3094" w:type="dxa"/>
            <w:shd w:val="clear" w:color="auto" w:fill="FFF2CC"/>
            <w:tcMar>
              <w:top w:w="100" w:type="dxa"/>
              <w:left w:w="100" w:type="dxa"/>
              <w:bottom w:w="100" w:type="dxa"/>
              <w:right w:w="100" w:type="dxa"/>
            </w:tcMar>
          </w:tcPr>
          <w:p w:rsidR="00BC1EE0" w:rsidRDefault="00BC1EE0">
            <w:pPr>
              <w:jc w:val="both"/>
              <w:rPr>
                <w:rFonts w:ascii="Arial Narrow" w:eastAsia="Arial Narrow" w:hAnsi="Arial Narrow" w:cs="Arial Narrow"/>
                <w:i/>
                <w:sz w:val="22"/>
                <w:szCs w:val="22"/>
              </w:rPr>
            </w:pPr>
          </w:p>
        </w:tc>
      </w:tr>
      <w:tr w:rsidR="00BC1EE0">
        <w:trPr>
          <w:trHeight w:val="1254"/>
          <w:jc w:val="center"/>
        </w:trPr>
        <w:tc>
          <w:tcPr>
            <w:tcW w:w="1041" w:type="dxa"/>
            <w:shd w:val="clear" w:color="auto" w:fill="FFF2CC"/>
            <w:tcMar>
              <w:top w:w="100" w:type="dxa"/>
              <w:left w:w="100" w:type="dxa"/>
              <w:bottom w:w="100" w:type="dxa"/>
              <w:right w:w="100" w:type="dxa"/>
            </w:tcMar>
          </w:tcPr>
          <w:p w:rsidR="00BC1EE0" w:rsidRDefault="007E1581">
            <w:pPr>
              <w:jc w:val="center"/>
              <w:rPr>
                <w:rFonts w:ascii="Arial Narrow" w:eastAsia="Arial Narrow" w:hAnsi="Arial Narrow" w:cs="Arial Narrow"/>
                <w:b/>
                <w:i/>
                <w:sz w:val="22"/>
                <w:szCs w:val="22"/>
              </w:rPr>
            </w:pPr>
            <w:r>
              <w:rPr>
                <w:rFonts w:ascii="Arial Narrow" w:eastAsia="Arial Narrow" w:hAnsi="Arial Narrow" w:cs="Arial Narrow"/>
                <w:b/>
                <w:i/>
                <w:sz w:val="22"/>
                <w:szCs w:val="22"/>
              </w:rPr>
              <w:t>Primo biennio</w:t>
            </w:r>
          </w:p>
          <w:p w:rsidR="00BC1EE0" w:rsidRDefault="00BC1EE0">
            <w:pPr>
              <w:jc w:val="center"/>
              <w:rPr>
                <w:rFonts w:ascii="Arial Narrow" w:eastAsia="Arial Narrow" w:hAnsi="Arial Narrow" w:cs="Arial Narrow"/>
                <w:b/>
                <w:i/>
                <w:strike/>
                <w:sz w:val="22"/>
                <w:szCs w:val="22"/>
              </w:rPr>
            </w:pPr>
          </w:p>
        </w:tc>
        <w:tc>
          <w:tcPr>
            <w:tcW w:w="2862"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Conoscenza dei diritti e doveri del cittadino in ambito etico-sociale e politico-economico (artt. 13-54 </w:t>
            </w:r>
            <w:proofErr w:type="spellStart"/>
            <w:r>
              <w:rPr>
                <w:rFonts w:ascii="Arial Narrow" w:eastAsia="Arial Narrow" w:hAnsi="Arial Narrow" w:cs="Arial Narrow"/>
                <w:i/>
                <w:sz w:val="22"/>
                <w:szCs w:val="22"/>
              </w:rPr>
              <w:t>Cost</w:t>
            </w:r>
            <w:proofErr w:type="spellEnd"/>
            <w:r>
              <w:rPr>
                <w:rFonts w:ascii="Arial Narrow" w:eastAsia="Arial Narrow" w:hAnsi="Arial Narrow" w:cs="Arial Narrow"/>
                <w:i/>
                <w:sz w:val="22"/>
                <w:szCs w:val="22"/>
              </w:rPr>
              <w:t>.)</w:t>
            </w:r>
          </w:p>
          <w:p w:rsidR="00BC1EE0" w:rsidRDefault="00BC1EE0">
            <w:pPr>
              <w:jc w:val="both"/>
              <w:rPr>
                <w:rFonts w:ascii="Arial Narrow" w:eastAsia="Arial Narrow" w:hAnsi="Arial Narrow" w:cs="Arial Narrow"/>
                <w:i/>
                <w:sz w:val="22"/>
                <w:szCs w:val="22"/>
              </w:rPr>
            </w:pPr>
          </w:p>
          <w:p w:rsidR="00BC1EE0" w:rsidRDefault="00BC1EE0">
            <w:pPr>
              <w:jc w:val="both"/>
              <w:rPr>
                <w:rFonts w:ascii="Arial Narrow" w:eastAsia="Arial Narrow" w:hAnsi="Arial Narrow" w:cs="Arial Narrow"/>
                <w:i/>
                <w:sz w:val="22"/>
                <w:szCs w:val="22"/>
              </w:rPr>
            </w:pPr>
          </w:p>
          <w:p w:rsidR="00BC1EE0" w:rsidRDefault="00BC1EE0">
            <w:pPr>
              <w:jc w:val="both"/>
              <w:rPr>
                <w:rFonts w:ascii="Arial Narrow" w:eastAsia="Arial Narrow" w:hAnsi="Arial Narrow" w:cs="Arial Narrow"/>
                <w:i/>
                <w:sz w:val="22"/>
                <w:szCs w:val="22"/>
              </w:rPr>
            </w:pPr>
          </w:p>
          <w:p w:rsidR="00BC1EE0" w:rsidRDefault="00BC1EE0">
            <w:pPr>
              <w:jc w:val="both"/>
              <w:rPr>
                <w:rFonts w:ascii="Arial Narrow" w:eastAsia="Arial Narrow" w:hAnsi="Arial Narrow" w:cs="Arial Narrow"/>
                <w:i/>
                <w:sz w:val="22"/>
                <w:szCs w:val="22"/>
              </w:rPr>
            </w:pPr>
          </w:p>
          <w:p w:rsidR="00BC1EE0" w:rsidRDefault="00BC1EE0">
            <w:pPr>
              <w:jc w:val="both"/>
              <w:rPr>
                <w:rFonts w:ascii="Arial Narrow" w:eastAsia="Arial Narrow" w:hAnsi="Arial Narrow" w:cs="Arial Narrow"/>
                <w:i/>
                <w:sz w:val="22"/>
                <w:szCs w:val="22"/>
              </w:rPr>
            </w:pPr>
          </w:p>
        </w:tc>
        <w:tc>
          <w:tcPr>
            <w:tcW w:w="3094"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lastRenderedPageBreak/>
              <w:t>Saper riflettere sull’esperienza personale e sociale dell’essere cittadino e sul radicato bisogno e desiderio di libertà, di giustizia e di armonia nei rapporti sociali, di cui ogni essere umano è portatore</w:t>
            </w:r>
          </w:p>
        </w:tc>
        <w:tc>
          <w:tcPr>
            <w:tcW w:w="3094" w:type="dxa"/>
            <w:shd w:val="clear" w:color="auto" w:fill="FFF2CC"/>
            <w:tcMar>
              <w:top w:w="100" w:type="dxa"/>
              <w:left w:w="100" w:type="dxa"/>
              <w:bottom w:w="100" w:type="dxa"/>
              <w:right w:w="100" w:type="dxa"/>
            </w:tcMar>
          </w:tcPr>
          <w:p w:rsidR="00BC1EE0" w:rsidRDefault="00BC1EE0">
            <w:pPr>
              <w:jc w:val="both"/>
              <w:rPr>
                <w:rFonts w:ascii="Arial Narrow" w:eastAsia="Arial Narrow" w:hAnsi="Arial Narrow" w:cs="Arial Narrow"/>
                <w:i/>
                <w:sz w:val="22"/>
                <w:szCs w:val="22"/>
              </w:rPr>
            </w:pPr>
          </w:p>
        </w:tc>
      </w:tr>
      <w:tr w:rsidR="00BC1EE0">
        <w:trPr>
          <w:trHeight w:val="400"/>
          <w:jc w:val="center"/>
        </w:trPr>
        <w:tc>
          <w:tcPr>
            <w:tcW w:w="1041" w:type="dxa"/>
            <w:shd w:val="clear" w:color="auto" w:fill="FFF2CC"/>
            <w:tcMar>
              <w:top w:w="100" w:type="dxa"/>
              <w:left w:w="100" w:type="dxa"/>
              <w:bottom w:w="100" w:type="dxa"/>
              <w:right w:w="100" w:type="dxa"/>
            </w:tcMar>
          </w:tcPr>
          <w:p w:rsidR="00BC1EE0" w:rsidRDefault="00BC1EE0">
            <w:pPr>
              <w:jc w:val="center"/>
              <w:rPr>
                <w:rFonts w:ascii="Arial Narrow" w:eastAsia="Arial Narrow" w:hAnsi="Arial Narrow" w:cs="Arial Narrow"/>
                <w:b/>
                <w:i/>
                <w:sz w:val="22"/>
                <w:szCs w:val="22"/>
              </w:rPr>
            </w:pPr>
          </w:p>
        </w:tc>
        <w:tc>
          <w:tcPr>
            <w:tcW w:w="2862"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Illegalità e fenomeno mafioso in Italia. </w:t>
            </w:r>
          </w:p>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Il metodo mafioso (intimidazione, assoggettamento, omertà).</w:t>
            </w:r>
          </w:p>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La criminalità organizzata quale minaccia per la sicurezza dei cittadini e per  la sopravvivenza della democrazia</w:t>
            </w:r>
          </w:p>
          <w:p w:rsidR="00BC1EE0" w:rsidRDefault="00BC1EE0">
            <w:pPr>
              <w:jc w:val="both"/>
              <w:rPr>
                <w:rFonts w:ascii="Arial Narrow" w:eastAsia="Arial Narrow" w:hAnsi="Arial Narrow" w:cs="Arial Narrow"/>
                <w:i/>
                <w:sz w:val="22"/>
                <w:szCs w:val="22"/>
              </w:rPr>
            </w:pPr>
          </w:p>
        </w:tc>
        <w:tc>
          <w:tcPr>
            <w:tcW w:w="3094" w:type="dxa"/>
            <w:shd w:val="clear" w:color="auto" w:fill="FFF2CC"/>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Percepire in maniera consapevole il legame tra le situazioni attuali e le condizioni storiche che le hanno determinate.</w:t>
            </w:r>
          </w:p>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Sviluppare la cultura della legalità e dei valori democratici come prevenzione alla violenza di ogni genere.</w:t>
            </w:r>
          </w:p>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Riconoscere e combattere tutte le forme di illegalità e di intolleranza.</w:t>
            </w:r>
          </w:p>
        </w:tc>
        <w:tc>
          <w:tcPr>
            <w:tcW w:w="3094" w:type="dxa"/>
            <w:shd w:val="clear" w:color="auto" w:fill="FFF2CC"/>
            <w:tcMar>
              <w:top w:w="100" w:type="dxa"/>
              <w:left w:w="100" w:type="dxa"/>
              <w:bottom w:w="100" w:type="dxa"/>
              <w:right w:w="100" w:type="dxa"/>
            </w:tcMar>
          </w:tcPr>
          <w:p w:rsidR="00BC1EE0" w:rsidRDefault="00BC1EE0">
            <w:pPr>
              <w:jc w:val="both"/>
              <w:rPr>
                <w:rFonts w:ascii="Arial Narrow" w:eastAsia="Arial Narrow" w:hAnsi="Arial Narrow" w:cs="Arial Narrow"/>
                <w:i/>
                <w:sz w:val="22"/>
                <w:szCs w:val="22"/>
              </w:rPr>
            </w:pPr>
          </w:p>
        </w:tc>
      </w:tr>
      <w:tr w:rsidR="00BC1EE0">
        <w:trPr>
          <w:trHeight w:val="400"/>
          <w:jc w:val="center"/>
        </w:trPr>
        <w:tc>
          <w:tcPr>
            <w:tcW w:w="1041" w:type="dxa"/>
            <w:shd w:val="clear" w:color="auto" w:fill="B6D7A8"/>
            <w:tcMar>
              <w:top w:w="100" w:type="dxa"/>
              <w:left w:w="100" w:type="dxa"/>
              <w:bottom w:w="100" w:type="dxa"/>
              <w:right w:w="100" w:type="dxa"/>
            </w:tcMar>
          </w:tcPr>
          <w:p w:rsidR="00BC1EE0" w:rsidRDefault="007E1581">
            <w:pPr>
              <w:jc w:val="center"/>
              <w:rPr>
                <w:rFonts w:ascii="Arial Narrow" w:eastAsia="Arial Narrow" w:hAnsi="Arial Narrow" w:cs="Arial Narrow"/>
                <w:b/>
                <w:i/>
                <w:sz w:val="22"/>
                <w:szCs w:val="22"/>
              </w:rPr>
            </w:pPr>
            <w:r>
              <w:rPr>
                <w:rFonts w:ascii="Arial Narrow" w:eastAsia="Arial Narrow" w:hAnsi="Arial Narrow" w:cs="Arial Narrow"/>
                <w:b/>
                <w:i/>
                <w:sz w:val="22"/>
                <w:szCs w:val="22"/>
              </w:rPr>
              <w:t>Secondo biennio</w:t>
            </w:r>
          </w:p>
          <w:p w:rsidR="00BC1EE0" w:rsidRDefault="00BC1EE0">
            <w:pPr>
              <w:jc w:val="center"/>
              <w:rPr>
                <w:rFonts w:ascii="Arial Narrow" w:eastAsia="Arial Narrow" w:hAnsi="Arial Narrow" w:cs="Arial Narrow"/>
                <w:b/>
                <w:i/>
                <w:strike/>
                <w:sz w:val="22"/>
                <w:szCs w:val="22"/>
              </w:rPr>
            </w:pPr>
          </w:p>
        </w:tc>
        <w:tc>
          <w:tcPr>
            <w:tcW w:w="2862" w:type="dxa"/>
            <w:shd w:val="clear" w:color="auto" w:fill="B6D7A8"/>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Conoscenza dell’evoluzione storica e delle diverse generazioni dei diritti umani.</w:t>
            </w:r>
          </w:p>
        </w:tc>
        <w:tc>
          <w:tcPr>
            <w:tcW w:w="3094" w:type="dxa"/>
            <w:shd w:val="clear" w:color="auto" w:fill="B6D7A8"/>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Saper individuare le diverse tipologie di diritti umani ed il contesto storico all’interno del quale gli stessi sono sorti.</w:t>
            </w:r>
          </w:p>
        </w:tc>
        <w:tc>
          <w:tcPr>
            <w:tcW w:w="3094" w:type="dxa"/>
            <w:shd w:val="clear" w:color="auto" w:fill="B6D7A8"/>
            <w:tcMar>
              <w:top w:w="100" w:type="dxa"/>
              <w:left w:w="100" w:type="dxa"/>
              <w:bottom w:w="100" w:type="dxa"/>
              <w:right w:w="100" w:type="dxa"/>
            </w:tcMar>
          </w:tcPr>
          <w:p w:rsidR="00BC1EE0" w:rsidRDefault="00BC1EE0">
            <w:pPr>
              <w:jc w:val="both"/>
              <w:rPr>
                <w:rFonts w:ascii="Arial Narrow" w:eastAsia="Arial Narrow" w:hAnsi="Arial Narrow" w:cs="Arial Narrow"/>
                <w:i/>
                <w:sz w:val="22"/>
                <w:szCs w:val="22"/>
              </w:rPr>
            </w:pPr>
          </w:p>
        </w:tc>
      </w:tr>
      <w:tr w:rsidR="00BC1EE0">
        <w:trPr>
          <w:trHeight w:val="400"/>
          <w:jc w:val="center"/>
        </w:trPr>
        <w:tc>
          <w:tcPr>
            <w:tcW w:w="1041" w:type="dxa"/>
            <w:shd w:val="clear" w:color="auto" w:fill="B6D7A8"/>
            <w:tcMar>
              <w:top w:w="100" w:type="dxa"/>
              <w:left w:w="100" w:type="dxa"/>
              <w:bottom w:w="100" w:type="dxa"/>
              <w:right w:w="100" w:type="dxa"/>
            </w:tcMar>
          </w:tcPr>
          <w:p w:rsidR="00BC1EE0" w:rsidRDefault="007E1581">
            <w:pPr>
              <w:jc w:val="center"/>
              <w:rPr>
                <w:rFonts w:ascii="Arial Narrow" w:eastAsia="Arial Narrow" w:hAnsi="Arial Narrow" w:cs="Arial Narrow"/>
                <w:b/>
                <w:i/>
                <w:sz w:val="22"/>
                <w:szCs w:val="22"/>
              </w:rPr>
            </w:pPr>
            <w:r>
              <w:rPr>
                <w:rFonts w:ascii="Arial Narrow" w:eastAsia="Arial Narrow" w:hAnsi="Arial Narrow" w:cs="Arial Narrow"/>
                <w:b/>
                <w:i/>
                <w:sz w:val="22"/>
                <w:szCs w:val="22"/>
              </w:rPr>
              <w:t>Secondo biennio</w:t>
            </w:r>
          </w:p>
          <w:p w:rsidR="00BC1EE0" w:rsidRDefault="00BC1EE0">
            <w:pPr>
              <w:jc w:val="center"/>
              <w:rPr>
                <w:rFonts w:ascii="Arial Narrow" w:eastAsia="Arial Narrow" w:hAnsi="Arial Narrow" w:cs="Arial Narrow"/>
                <w:b/>
                <w:i/>
                <w:strike/>
                <w:sz w:val="22"/>
                <w:szCs w:val="22"/>
              </w:rPr>
            </w:pPr>
          </w:p>
        </w:tc>
        <w:tc>
          <w:tcPr>
            <w:tcW w:w="2862" w:type="dxa"/>
            <w:shd w:val="clear" w:color="auto" w:fill="B6D7A8"/>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Lavoro e impresa: conoscenza dell’inquadramento giuridico, economico e sociale del mondo del lavoro </w:t>
            </w:r>
          </w:p>
        </w:tc>
        <w:tc>
          <w:tcPr>
            <w:tcW w:w="3094" w:type="dxa"/>
            <w:shd w:val="clear" w:color="auto" w:fill="B6D7A8"/>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Comprendere i concetti di crescita economica inclusiva e sostenibile.</w:t>
            </w:r>
          </w:p>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Saper identificare i principali diritti e doveri dei lavoratori e dei datori di lavoro.</w:t>
            </w:r>
          </w:p>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Riconoscere le varie forme di rapporto di lavoro, le problematiche ad esso afferenti e nuovi orizzonti lavorativi.</w:t>
            </w:r>
          </w:p>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Comprendere e favorire le pari opportunità nel mondo del lavoro.</w:t>
            </w:r>
          </w:p>
        </w:tc>
        <w:tc>
          <w:tcPr>
            <w:tcW w:w="3094" w:type="dxa"/>
            <w:shd w:val="clear" w:color="auto" w:fill="B6D7A8"/>
            <w:tcMar>
              <w:top w:w="100" w:type="dxa"/>
              <w:left w:w="100" w:type="dxa"/>
              <w:bottom w:w="100" w:type="dxa"/>
              <w:right w:w="100" w:type="dxa"/>
            </w:tcMar>
          </w:tcPr>
          <w:p w:rsidR="00BC1EE0" w:rsidRDefault="00BC1EE0">
            <w:pPr>
              <w:jc w:val="both"/>
              <w:rPr>
                <w:rFonts w:ascii="Arial Narrow" w:eastAsia="Arial Narrow" w:hAnsi="Arial Narrow" w:cs="Arial Narrow"/>
                <w:i/>
                <w:sz w:val="22"/>
                <w:szCs w:val="22"/>
              </w:rPr>
            </w:pPr>
          </w:p>
        </w:tc>
      </w:tr>
      <w:tr w:rsidR="00BC1EE0">
        <w:trPr>
          <w:trHeight w:val="400"/>
          <w:jc w:val="center"/>
        </w:trPr>
        <w:tc>
          <w:tcPr>
            <w:tcW w:w="1041" w:type="dxa"/>
            <w:shd w:val="clear" w:color="auto" w:fill="EA9999"/>
            <w:tcMar>
              <w:top w:w="100" w:type="dxa"/>
              <w:left w:w="100" w:type="dxa"/>
              <w:bottom w:w="100" w:type="dxa"/>
              <w:right w:w="100" w:type="dxa"/>
            </w:tcMar>
          </w:tcPr>
          <w:p w:rsidR="00BC1EE0" w:rsidRDefault="007E1581">
            <w:pPr>
              <w:jc w:val="center"/>
              <w:rPr>
                <w:rFonts w:ascii="Arial Narrow" w:eastAsia="Arial Narrow" w:hAnsi="Arial Narrow" w:cs="Arial Narrow"/>
                <w:b/>
                <w:i/>
                <w:sz w:val="22"/>
                <w:szCs w:val="22"/>
              </w:rPr>
            </w:pPr>
            <w:r>
              <w:rPr>
                <w:rFonts w:ascii="Arial Narrow" w:eastAsia="Arial Narrow" w:hAnsi="Arial Narrow" w:cs="Arial Narrow"/>
                <w:b/>
                <w:i/>
                <w:sz w:val="22"/>
                <w:szCs w:val="22"/>
              </w:rPr>
              <w:t>Quinto anno</w:t>
            </w:r>
          </w:p>
        </w:tc>
        <w:tc>
          <w:tcPr>
            <w:tcW w:w="2862" w:type="dxa"/>
            <w:shd w:val="clear" w:color="auto" w:fill="EA9999"/>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Conoscenza degli organi dello Stato italiano con relativi poteri e funzioni, del decentramento e delle autonomie locali.</w:t>
            </w:r>
          </w:p>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t>Conoscenza delle organizzazioni internazionali, dell’ONU e degli organismi non governativi.</w:t>
            </w:r>
          </w:p>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lastRenderedPageBreak/>
              <w:t>Conoscenza dell’UE, delle Istituzioni e degli strumenti attraverso cui opera (Trattati, Convenzioni, Accordi).</w:t>
            </w:r>
          </w:p>
          <w:p w:rsidR="00BC1EE0" w:rsidRDefault="00BC1EE0">
            <w:pPr>
              <w:jc w:val="both"/>
              <w:rPr>
                <w:rFonts w:ascii="Arial Narrow" w:eastAsia="Arial Narrow" w:hAnsi="Arial Narrow" w:cs="Arial Narrow"/>
                <w:i/>
                <w:sz w:val="22"/>
                <w:szCs w:val="22"/>
              </w:rPr>
            </w:pPr>
          </w:p>
        </w:tc>
        <w:tc>
          <w:tcPr>
            <w:tcW w:w="3094" w:type="dxa"/>
            <w:shd w:val="clear" w:color="auto" w:fill="EA9999"/>
            <w:tcMar>
              <w:top w:w="100" w:type="dxa"/>
              <w:left w:w="100" w:type="dxa"/>
              <w:bottom w:w="100" w:type="dxa"/>
              <w:right w:w="100" w:type="dxa"/>
            </w:tcMar>
          </w:tcPr>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lastRenderedPageBreak/>
              <w:t xml:space="preserve">Saper identificare il ruolo delle istituzioni europee e dei principali organismi di cooperazione internazionale e riconoscere le opportunità offerte alla persona, alla scuola e agli ambiti territoriali di appartenenza </w:t>
            </w:r>
          </w:p>
          <w:p w:rsidR="00BC1EE0" w:rsidRDefault="007E1581">
            <w:pPr>
              <w:jc w:val="both"/>
              <w:rPr>
                <w:rFonts w:ascii="Arial Narrow" w:eastAsia="Arial Narrow" w:hAnsi="Arial Narrow" w:cs="Arial Narrow"/>
                <w:i/>
                <w:sz w:val="22"/>
                <w:szCs w:val="22"/>
              </w:rPr>
            </w:pPr>
            <w:r>
              <w:rPr>
                <w:rFonts w:ascii="Arial Narrow" w:eastAsia="Arial Narrow" w:hAnsi="Arial Narrow" w:cs="Arial Narrow"/>
                <w:i/>
                <w:sz w:val="22"/>
                <w:szCs w:val="22"/>
              </w:rPr>
              <w:lastRenderedPageBreak/>
              <w:t>Comprendere la distinzione delle fonti di diritto europeo e internazionale</w:t>
            </w:r>
          </w:p>
          <w:p w:rsidR="00BC1EE0" w:rsidRDefault="00BC1EE0">
            <w:pPr>
              <w:widowControl w:val="0"/>
              <w:rPr>
                <w:rFonts w:ascii="Arial Narrow" w:eastAsia="Arial Narrow" w:hAnsi="Arial Narrow" w:cs="Arial Narrow"/>
                <w:sz w:val="22"/>
                <w:szCs w:val="22"/>
              </w:rPr>
            </w:pP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Cogliere la complessità dei problemi esistenziali, morali, politici, sociali, economici e scientifici e formulare risposte personali argomentate.</w:t>
            </w:r>
          </w:p>
        </w:tc>
        <w:tc>
          <w:tcPr>
            <w:tcW w:w="3094" w:type="dxa"/>
            <w:shd w:val="clear" w:color="auto" w:fill="EA9999"/>
            <w:tcMar>
              <w:top w:w="100" w:type="dxa"/>
              <w:left w:w="100" w:type="dxa"/>
              <w:bottom w:w="100" w:type="dxa"/>
              <w:right w:w="100" w:type="dxa"/>
            </w:tcMar>
          </w:tcPr>
          <w:p w:rsidR="00BC1EE0" w:rsidRDefault="00BC1EE0">
            <w:pPr>
              <w:jc w:val="both"/>
              <w:rPr>
                <w:rFonts w:ascii="Arial Narrow" w:eastAsia="Arial Narrow" w:hAnsi="Arial Narrow" w:cs="Arial Narrow"/>
                <w:i/>
                <w:sz w:val="22"/>
                <w:szCs w:val="22"/>
              </w:rPr>
            </w:pPr>
          </w:p>
        </w:tc>
      </w:tr>
    </w:tbl>
    <w:p w:rsidR="00BC1EE0" w:rsidRDefault="00BC1EE0">
      <w:pPr>
        <w:widowControl w:val="0"/>
        <w:spacing w:before="240" w:after="240"/>
        <w:jc w:val="both"/>
        <w:rPr>
          <w:rFonts w:ascii="Arial Narrow" w:eastAsia="Arial Narrow" w:hAnsi="Arial Narrow" w:cs="Arial Narrow"/>
          <w:b/>
          <w:sz w:val="36"/>
          <w:szCs w:val="36"/>
        </w:rPr>
      </w:pPr>
      <w:bookmarkStart w:id="0" w:name="_GoBack"/>
      <w:bookmarkEnd w:id="0"/>
    </w:p>
    <w:tbl>
      <w:tblPr>
        <w:tblStyle w:val="afffff9"/>
        <w:tblW w:w="1009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17"/>
        <w:gridCol w:w="2844"/>
        <w:gridCol w:w="3065"/>
        <w:gridCol w:w="3065"/>
      </w:tblGrid>
      <w:tr w:rsidR="00BC1EE0">
        <w:trPr>
          <w:trHeight w:val="540"/>
        </w:trPr>
        <w:tc>
          <w:tcPr>
            <w:tcW w:w="10091" w:type="dxa"/>
            <w:gridSpan w:val="4"/>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rsidR="00BC1EE0" w:rsidRDefault="007E1581">
            <w:pPr>
              <w:widowControl w:val="0"/>
              <w:spacing w:line="276" w:lineRule="auto"/>
              <w:ind w:left="1080" w:hanging="360"/>
              <w:jc w:val="center"/>
              <w:rPr>
                <w:rFonts w:ascii="Arial Narrow" w:eastAsia="Arial Narrow" w:hAnsi="Arial Narrow" w:cs="Arial Narrow"/>
                <w:b/>
                <w:sz w:val="22"/>
                <w:szCs w:val="22"/>
              </w:rPr>
            </w:pPr>
            <w:r>
              <w:rPr>
                <w:rFonts w:ascii="Arial Narrow" w:eastAsia="Arial Narrow" w:hAnsi="Arial Narrow" w:cs="Arial Narrow"/>
                <w:b/>
                <w:sz w:val="28"/>
                <w:szCs w:val="28"/>
              </w:rPr>
              <w:t>2.</w:t>
            </w:r>
            <w:r>
              <w:rPr>
                <w:rFonts w:ascii="Arial Narrow" w:eastAsia="Arial Narrow" w:hAnsi="Arial Narrow" w:cs="Arial Narrow"/>
                <w:sz w:val="28"/>
                <w:szCs w:val="28"/>
              </w:rPr>
              <w:t xml:space="preserve">    </w:t>
            </w:r>
            <w:r>
              <w:rPr>
                <w:rFonts w:ascii="Arial Narrow" w:eastAsia="Arial Narrow" w:hAnsi="Arial Narrow" w:cs="Arial Narrow"/>
                <w:b/>
                <w:sz w:val="28"/>
                <w:szCs w:val="28"/>
              </w:rPr>
              <w:t>SVILUPPO SOSTENIBILE, educazione ambientale, conoscenza e tutela del patrimonio artistico e paesaggistico</w:t>
            </w:r>
          </w:p>
        </w:tc>
      </w:tr>
      <w:tr w:rsidR="00BC1EE0">
        <w:trPr>
          <w:trHeight w:val="3240"/>
        </w:trPr>
        <w:tc>
          <w:tcPr>
            <w:tcW w:w="111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Traguardi di Competenza</w:t>
            </w:r>
          </w:p>
          <w:p w:rsidR="00BC1EE0" w:rsidRDefault="007E1581">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w:t>
            </w:r>
            <w:proofErr w:type="spellStart"/>
            <w:r>
              <w:rPr>
                <w:rFonts w:ascii="Arial Narrow" w:eastAsia="Arial Narrow" w:hAnsi="Arial Narrow" w:cs="Arial Narrow"/>
                <w:sz w:val="22"/>
                <w:szCs w:val="22"/>
              </w:rPr>
              <w:t>All</w:t>
            </w:r>
            <w:proofErr w:type="spellEnd"/>
            <w:r>
              <w:rPr>
                <w:rFonts w:ascii="Arial Narrow" w:eastAsia="Arial Narrow" w:hAnsi="Arial Narrow" w:cs="Arial Narrow"/>
                <w:sz w:val="22"/>
                <w:szCs w:val="22"/>
              </w:rPr>
              <w:t>. C delle linee guida - Integrazione al PECUP)</w:t>
            </w:r>
          </w:p>
          <w:p w:rsidR="00BC1EE0" w:rsidRDefault="007E1581">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attinente al 2^ nucleo</w:t>
            </w:r>
          </w:p>
        </w:tc>
        <w:tc>
          <w:tcPr>
            <w:tcW w:w="8974"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1EE0" w:rsidRDefault="007E1581">
            <w:pPr>
              <w:widowControl w:val="0"/>
              <w:numPr>
                <w:ilvl w:val="0"/>
                <w:numId w:val="7"/>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Prendere coscienza delle situazioni e delle forme del disagio giovanile ed adulto nella società contemporanea e comportarsi in modo da promuovere il benessere fisico, psicologico, morale e sociale. (2^ NUCLEO: SVILUPPO SOSTENIBILE)</w:t>
            </w:r>
          </w:p>
          <w:p w:rsidR="00BC1EE0" w:rsidRDefault="007E1581">
            <w:pPr>
              <w:widowControl w:val="0"/>
              <w:numPr>
                <w:ilvl w:val="0"/>
                <w:numId w:val="7"/>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Rispettare l’ambiente, curarlo, conservarlo, migliorarlo, assumendo il principio di responsabilità. (2^ NUCLEO: SVILUPPO SOSTENIBILE)</w:t>
            </w:r>
          </w:p>
          <w:p w:rsidR="00BC1EE0" w:rsidRDefault="007E1581">
            <w:pPr>
              <w:widowControl w:val="0"/>
              <w:numPr>
                <w:ilvl w:val="0"/>
                <w:numId w:val="7"/>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Adottare i comportamenti più adeguati per la tutela della sicurezza propria, degli altri e dell’ambiente in cui si vive, in condizioni ordinarie o straordinarie di pericolo, curando l’acquisizione di elementi formativi di base in materia di primo intervento e protezione civile. (2^ NUCLEO: SVILUPPO SOSTENIBILE)</w:t>
            </w:r>
          </w:p>
          <w:p w:rsidR="00BC1EE0" w:rsidRDefault="007E1581">
            <w:pPr>
              <w:widowControl w:val="0"/>
              <w:numPr>
                <w:ilvl w:val="0"/>
                <w:numId w:val="7"/>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Compiere le scelte di partecipazione alla vita pubblica e di cittadinanza coerentemente agli obiettivi di sostenibilità sanciti a livello comunitario attraverso l’Agenda 2030 per lo sviluppo sostenibile. (2^ NUCLEO: SVILUPPO SOSTENIBILE)</w:t>
            </w:r>
          </w:p>
          <w:p w:rsidR="00BC1EE0" w:rsidRDefault="007E1581">
            <w:pPr>
              <w:widowControl w:val="0"/>
              <w:numPr>
                <w:ilvl w:val="0"/>
                <w:numId w:val="7"/>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Rispettare e valorizzare il patrimonio culturale e dei beni pubblici comuni.(2^ NUCLEO: SVILUPPO SOSTENIBILE)</w:t>
            </w:r>
          </w:p>
          <w:p w:rsidR="00BC1EE0" w:rsidRDefault="007E1581">
            <w:pPr>
              <w:widowControl w:val="0"/>
              <w:numPr>
                <w:ilvl w:val="0"/>
                <w:numId w:val="7"/>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Partecipare al dibattito culturale. (TUTTI I NUCLEI)</w:t>
            </w:r>
          </w:p>
          <w:p w:rsidR="00BC1EE0" w:rsidRDefault="007E1581">
            <w:pPr>
              <w:widowControl w:val="0"/>
              <w:numPr>
                <w:ilvl w:val="0"/>
                <w:numId w:val="7"/>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Cogliere la complessità dei problemi esistenziali, morali, politici, sociali, economici e scientifici e formulare risposte personali argomentate. (TUTTI I NUCLEI)</w:t>
            </w:r>
          </w:p>
        </w:tc>
      </w:tr>
      <w:tr w:rsidR="00BC1EE0">
        <w:trPr>
          <w:trHeight w:val="459"/>
        </w:trPr>
        <w:tc>
          <w:tcPr>
            <w:tcW w:w="1117" w:type="dxa"/>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8974" w:type="dxa"/>
            <w:gridSpan w:val="3"/>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ind w:left="1080" w:hanging="360"/>
              <w:jc w:val="center"/>
              <w:rPr>
                <w:rFonts w:ascii="Arial Narrow" w:eastAsia="Arial Narrow" w:hAnsi="Arial Narrow" w:cs="Arial Narrow"/>
                <w:sz w:val="22"/>
                <w:szCs w:val="22"/>
              </w:rPr>
            </w:pPr>
            <w:r>
              <w:rPr>
                <w:rFonts w:ascii="Arial Narrow" w:eastAsia="Arial Narrow" w:hAnsi="Arial Narrow" w:cs="Arial Narrow"/>
                <w:sz w:val="22"/>
                <w:szCs w:val="22"/>
              </w:rPr>
              <w:t>AREA TEMATICA 2.1. – ENVIRONMENTAL</w:t>
            </w:r>
          </w:p>
        </w:tc>
      </w:tr>
      <w:tr w:rsidR="00BC1EE0">
        <w:trPr>
          <w:trHeight w:val="528"/>
        </w:trPr>
        <w:tc>
          <w:tcPr>
            <w:tcW w:w="1117" w:type="dxa"/>
            <w:vMerge w:val="restart"/>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8974" w:type="dxa"/>
            <w:gridSpan w:val="3"/>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Obiettivi Specifici di Apprendimento</w:t>
            </w:r>
          </w:p>
        </w:tc>
      </w:tr>
      <w:tr w:rsidR="00BC1EE0">
        <w:trPr>
          <w:trHeight w:val="443"/>
        </w:trPr>
        <w:tc>
          <w:tcPr>
            <w:tcW w:w="1117" w:type="dxa"/>
            <w:vMerge/>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b/>
                <w:i/>
                <w:sz w:val="22"/>
                <w:szCs w:val="22"/>
              </w:rPr>
            </w:pPr>
          </w:p>
        </w:tc>
        <w:tc>
          <w:tcPr>
            <w:tcW w:w="2844"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Conoscenze</w:t>
            </w:r>
          </w:p>
        </w:tc>
        <w:tc>
          <w:tcPr>
            <w:tcW w:w="3065"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Abilità</w:t>
            </w:r>
          </w:p>
        </w:tc>
        <w:tc>
          <w:tcPr>
            <w:tcW w:w="3065" w:type="dxa"/>
            <w:shd w:val="clear" w:color="auto" w:fill="CFE2F3"/>
            <w:tcMar>
              <w:top w:w="100" w:type="dxa"/>
              <w:left w:w="100" w:type="dxa"/>
              <w:bottom w:w="100" w:type="dxa"/>
              <w:right w:w="100" w:type="dxa"/>
            </w:tcMar>
          </w:tcPr>
          <w:p w:rsidR="00BC1EE0" w:rsidRDefault="007E1581">
            <w:pPr>
              <w:jc w:val="center"/>
              <w:rPr>
                <w:rFonts w:ascii="Arial Narrow" w:eastAsia="Arial Narrow" w:hAnsi="Arial Narrow" w:cs="Arial Narrow"/>
                <w:b/>
                <w:sz w:val="22"/>
                <w:szCs w:val="22"/>
              </w:rPr>
            </w:pPr>
            <w:r>
              <w:rPr>
                <w:rFonts w:ascii="Arial Narrow" w:eastAsia="Arial Narrow" w:hAnsi="Arial Narrow" w:cs="Arial Narrow"/>
                <w:b/>
                <w:sz w:val="22"/>
                <w:szCs w:val="22"/>
              </w:rPr>
              <w:t>Contenuti specifici della disciplina</w:t>
            </w:r>
          </w:p>
        </w:tc>
      </w:tr>
      <w:tr w:rsidR="00BC1EE0">
        <w:trPr>
          <w:trHeight w:val="1020"/>
        </w:trPr>
        <w:tc>
          <w:tcPr>
            <w:tcW w:w="1117" w:type="dxa"/>
            <w:vMerge w:val="restart"/>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lastRenderedPageBreak/>
              <w:t>Primo biennio</w:t>
            </w:r>
          </w:p>
          <w:p w:rsidR="00BC1EE0" w:rsidRDefault="007E1581">
            <w:pPr>
              <w:widowControl w:val="0"/>
              <w:jc w:val="center"/>
              <w:rPr>
                <w:rFonts w:ascii="Arial Narrow" w:eastAsia="Arial Narrow" w:hAnsi="Arial Narrow" w:cs="Arial Narrow"/>
                <w:b/>
                <w:i/>
                <w:strike/>
                <w:sz w:val="22"/>
                <w:szCs w:val="22"/>
              </w:rPr>
            </w:pPr>
            <w:r>
              <w:rPr>
                <w:rFonts w:ascii="Arial Narrow" w:eastAsia="Arial Narrow" w:hAnsi="Arial Narrow" w:cs="Arial Narrow"/>
                <w:b/>
                <w:i/>
                <w:strike/>
                <w:sz w:val="22"/>
                <w:szCs w:val="22"/>
              </w:rPr>
              <w:t xml:space="preserve"> </w:t>
            </w:r>
          </w:p>
        </w:tc>
        <w:tc>
          <w:tcPr>
            <w:tcW w:w="2844"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Conoscenza del concetto di Sviluppo sostenibile e degli Obiettivi dell’Agenda 2030</w:t>
            </w:r>
          </w:p>
        </w:tc>
        <w:tc>
          <w:tcPr>
            <w:tcW w:w="30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Operare a favore dello sviluppo ecosostenibile, in coerenza con gli obiettivi sanciti dall’Agenda 2030.</w:t>
            </w:r>
          </w:p>
        </w:tc>
        <w:tc>
          <w:tcPr>
            <w:tcW w:w="30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780"/>
        </w:trPr>
        <w:tc>
          <w:tcPr>
            <w:tcW w:w="1117" w:type="dxa"/>
            <w:vMerge/>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844"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Conoscenza dei principi dell’ecologia riguardo agli ecosistemi locali e globali;</w:t>
            </w:r>
          </w:p>
        </w:tc>
        <w:tc>
          <w:tcPr>
            <w:tcW w:w="30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Acquisire una coscienza ecologica sensibile alla presenza della natura, ai problemi ambientali ed all’utilizzo sostenibile delle risorse limitate di cui disponiamo</w:t>
            </w:r>
          </w:p>
        </w:tc>
        <w:tc>
          <w:tcPr>
            <w:tcW w:w="30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780"/>
        </w:trPr>
        <w:tc>
          <w:tcPr>
            <w:tcW w:w="1117" w:type="dxa"/>
            <w:vMerge/>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844"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Educazione alla Biodiversità</w:t>
            </w:r>
          </w:p>
        </w:tc>
        <w:tc>
          <w:tcPr>
            <w:tcW w:w="30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Argomentare contro le pratiche distruttive per l’ambiente che causano la perdita della biodiversità.</w:t>
            </w:r>
          </w:p>
        </w:tc>
        <w:tc>
          <w:tcPr>
            <w:tcW w:w="30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510"/>
        </w:trPr>
        <w:tc>
          <w:tcPr>
            <w:tcW w:w="1117" w:type="dxa"/>
            <w:vMerge w:val="restart"/>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Primo biennio</w:t>
            </w:r>
          </w:p>
          <w:p w:rsidR="00BC1EE0" w:rsidRDefault="007E1581">
            <w:pPr>
              <w:widowControl w:val="0"/>
              <w:jc w:val="center"/>
              <w:rPr>
                <w:rFonts w:ascii="Arial Narrow" w:eastAsia="Arial Narrow" w:hAnsi="Arial Narrow" w:cs="Arial Narrow"/>
                <w:b/>
                <w:i/>
                <w:strike/>
                <w:sz w:val="22"/>
                <w:szCs w:val="22"/>
              </w:rPr>
            </w:pPr>
            <w:r>
              <w:rPr>
                <w:rFonts w:ascii="Arial Narrow" w:eastAsia="Arial Narrow" w:hAnsi="Arial Narrow" w:cs="Arial Narrow"/>
                <w:b/>
                <w:i/>
                <w:strike/>
                <w:sz w:val="22"/>
                <w:szCs w:val="22"/>
              </w:rPr>
              <w:t xml:space="preserve"> </w:t>
            </w:r>
          </w:p>
        </w:tc>
        <w:tc>
          <w:tcPr>
            <w:tcW w:w="2844"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Conoscenza della gestione sostenibile ed equa delle risorse idriche</w:t>
            </w:r>
          </w:p>
        </w:tc>
        <w:tc>
          <w:tcPr>
            <w:tcW w:w="30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Essere in grado di effettuare un utilizzo responsabile dell’acqua.</w:t>
            </w:r>
          </w:p>
        </w:tc>
        <w:tc>
          <w:tcPr>
            <w:tcW w:w="30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510"/>
        </w:trPr>
        <w:tc>
          <w:tcPr>
            <w:tcW w:w="1117" w:type="dxa"/>
            <w:vMerge/>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844"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-La sostenibilità dell’Antropocene</w:t>
            </w:r>
          </w:p>
        </w:tc>
        <w:tc>
          <w:tcPr>
            <w:tcW w:w="30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Essere in grado di comprendere l’interconnessione tra i processi umani e naturali</w:t>
            </w:r>
          </w:p>
        </w:tc>
        <w:tc>
          <w:tcPr>
            <w:tcW w:w="3065"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1815"/>
        </w:trPr>
        <w:tc>
          <w:tcPr>
            <w:tcW w:w="1117" w:type="dxa"/>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Secondo biennio</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2844"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-Conoscenza della  diverse risorse energetiche rinnovabili e non rinnovabili e i loro rispettivi vantaggi e svantaggi, inclusi gli impatti ambientali, le questioni sanitarie, l’utilizzo, la sicurezza  e l’equità  energetica (goal n. 13)</w:t>
            </w:r>
          </w:p>
        </w:tc>
        <w:tc>
          <w:tcPr>
            <w:tcW w:w="3065"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Essere in grado di effettuare un utilizzo sostenibile delle risorse energetiche limitate di cui disponiamo.</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3065"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2370"/>
        </w:trPr>
        <w:tc>
          <w:tcPr>
            <w:tcW w:w="1117" w:type="dxa"/>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lastRenderedPageBreak/>
              <w:t>Secondo biennio</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2844"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Economia circolare e </w:t>
            </w:r>
            <w:proofErr w:type="spellStart"/>
            <w:r>
              <w:rPr>
                <w:rFonts w:ascii="Arial Narrow" w:eastAsia="Arial Narrow" w:hAnsi="Arial Narrow" w:cs="Arial Narrow"/>
                <w:i/>
                <w:sz w:val="22"/>
                <w:szCs w:val="22"/>
              </w:rPr>
              <w:t>bioeconomia</w:t>
            </w:r>
            <w:proofErr w:type="spellEnd"/>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b/>
                <w:i/>
                <w:sz w:val="22"/>
                <w:szCs w:val="22"/>
              </w:rPr>
              <w:t>Goal 12 Agenda 2030</w:t>
            </w:r>
            <w:r>
              <w:rPr>
                <w:rFonts w:ascii="Arial Narrow" w:eastAsia="Arial Narrow" w:hAnsi="Arial Narrow" w:cs="Arial Narrow"/>
                <w:i/>
                <w:sz w:val="22"/>
                <w:szCs w:val="22"/>
              </w:rPr>
              <w:t>: Consumo e produzione responsabile</w:t>
            </w:r>
          </w:p>
        </w:tc>
        <w:tc>
          <w:tcPr>
            <w:tcW w:w="3065"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Impegnarsi in pratiche sostenibili di consumo e produzione.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Comprendere il significato del riciclo, del riuso, del ricondizionamento, del prestito, della condivisione e della riparazione.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Saper individuare le regole del sistema socio- economico necessarie per comprendere il funzionamento delle attività economiche che utilizzano </w:t>
            </w:r>
            <w:proofErr w:type="spellStart"/>
            <w:r>
              <w:rPr>
                <w:rFonts w:ascii="Arial Narrow" w:eastAsia="Arial Narrow" w:hAnsi="Arial Narrow" w:cs="Arial Narrow"/>
                <w:i/>
                <w:sz w:val="22"/>
                <w:szCs w:val="22"/>
              </w:rPr>
              <w:t>bio</w:t>
            </w:r>
            <w:proofErr w:type="spellEnd"/>
            <w:r>
              <w:rPr>
                <w:rFonts w:ascii="Arial Narrow" w:eastAsia="Arial Narrow" w:hAnsi="Arial Narrow" w:cs="Arial Narrow"/>
                <w:i/>
                <w:sz w:val="22"/>
                <w:szCs w:val="22"/>
              </w:rPr>
              <w:t>-risorse rinnovabili del suolo e del mare per produrre materiali, cibo ed energia.</w:t>
            </w:r>
          </w:p>
        </w:tc>
        <w:tc>
          <w:tcPr>
            <w:tcW w:w="3065"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1575"/>
        </w:trPr>
        <w:tc>
          <w:tcPr>
            <w:tcW w:w="1117" w:type="dxa"/>
            <w:vMerge w:val="restart"/>
            <w:tcBorders>
              <w:top w:val="nil"/>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Quinto anno</w:t>
            </w:r>
          </w:p>
        </w:tc>
        <w:tc>
          <w:tcPr>
            <w:tcW w:w="2844"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-Conoscenza delle principali problematiche legate alla Transizione ecologica, Transizione energetica e  Neutralità climatica</w:t>
            </w:r>
          </w:p>
        </w:tc>
        <w:tc>
          <w:tcPr>
            <w:tcW w:w="3065"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Compiere scelte di partecipazione alla vita pubblica e di cittadinanza coerenti con gli obiettivi di sostenibilità sanciti a livello comunitario e attraverso l’Agenda 2030 per lo sviluppo sostenibile.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3065"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1815"/>
        </w:trPr>
        <w:tc>
          <w:tcPr>
            <w:tcW w:w="1117" w:type="dxa"/>
            <w:vMerge/>
            <w:tcBorders>
              <w:top w:val="nil"/>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844"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-Conoscenza delle responsabilità ecologiche, sociali, culturali ed economiche del cambiamento climatico e strategie di prevenzione e d'intervento per contrastare i disastri e i danni climatici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3065"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Essere in grado di interrogarsi sul dualismo essere umano/natura.</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Essere consapevoli e saper valutare la propria impronta ecologica, quella della comunità locale, nazionale e comunitaria.</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Saper individuare le diverse tipologie di responsabilità ambientale.</w:t>
            </w:r>
          </w:p>
        </w:tc>
        <w:tc>
          <w:tcPr>
            <w:tcW w:w="3065"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bl>
    <w:p w:rsidR="00BC1EE0" w:rsidRDefault="007E1581">
      <w:pPr>
        <w:widowControl w:val="0"/>
        <w:spacing w:before="240" w:after="240"/>
        <w:jc w:val="both"/>
        <w:rPr>
          <w:rFonts w:ascii="Arial Narrow" w:eastAsia="Arial Narrow" w:hAnsi="Arial Narrow" w:cs="Arial Narrow"/>
          <w:b/>
          <w:sz w:val="36"/>
          <w:szCs w:val="36"/>
        </w:rPr>
      </w:pPr>
      <w:r>
        <w:rPr>
          <w:rFonts w:ascii="Arial Narrow" w:eastAsia="Arial Narrow" w:hAnsi="Arial Narrow" w:cs="Arial Narrow"/>
          <w:b/>
          <w:sz w:val="36"/>
          <w:szCs w:val="36"/>
        </w:rPr>
        <w:t xml:space="preserve"> </w:t>
      </w:r>
    </w:p>
    <w:tbl>
      <w:tblPr>
        <w:tblStyle w:val="afffffa"/>
        <w:tblW w:w="1009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62"/>
        <w:gridCol w:w="2901"/>
        <w:gridCol w:w="3127"/>
        <w:gridCol w:w="2901"/>
      </w:tblGrid>
      <w:tr w:rsidR="00BC1EE0">
        <w:trPr>
          <w:trHeight w:val="495"/>
        </w:trPr>
        <w:tc>
          <w:tcPr>
            <w:tcW w:w="1162"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8929" w:type="dxa"/>
            <w:gridSpan w:val="3"/>
            <w:tcBorders>
              <w:top w:val="single" w:sz="8" w:space="0" w:color="000000"/>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ind w:left="1080" w:hanging="360"/>
              <w:jc w:val="center"/>
              <w:rPr>
                <w:rFonts w:ascii="Arial Narrow" w:eastAsia="Arial Narrow" w:hAnsi="Arial Narrow" w:cs="Arial Narrow"/>
                <w:sz w:val="22"/>
                <w:szCs w:val="22"/>
              </w:rPr>
            </w:pPr>
            <w:r>
              <w:rPr>
                <w:rFonts w:ascii="Arial Narrow" w:eastAsia="Arial Narrow" w:hAnsi="Arial Narrow" w:cs="Arial Narrow"/>
                <w:sz w:val="22"/>
                <w:szCs w:val="22"/>
              </w:rPr>
              <w:t>AREA TEMATICA 2.2. - PERSONA/PACE/PARTNERSHIP</w:t>
            </w:r>
          </w:p>
        </w:tc>
      </w:tr>
      <w:tr w:rsidR="00BC1EE0">
        <w:trPr>
          <w:trHeight w:val="458"/>
        </w:trPr>
        <w:tc>
          <w:tcPr>
            <w:tcW w:w="1162" w:type="dxa"/>
            <w:vMerge w:val="restart"/>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lastRenderedPageBreak/>
              <w:t xml:space="preserve"> </w:t>
            </w:r>
          </w:p>
        </w:tc>
        <w:tc>
          <w:tcPr>
            <w:tcW w:w="8929" w:type="dxa"/>
            <w:gridSpan w:val="3"/>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Obiettivi Specifici di Apprendimento</w:t>
            </w:r>
          </w:p>
        </w:tc>
      </w:tr>
      <w:tr w:rsidR="00BC1EE0">
        <w:trPr>
          <w:trHeight w:val="495"/>
        </w:trPr>
        <w:tc>
          <w:tcPr>
            <w:tcW w:w="1162" w:type="dxa"/>
            <w:vMerge/>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b/>
                <w:i/>
                <w:sz w:val="22"/>
                <w:szCs w:val="22"/>
              </w:rPr>
            </w:pPr>
          </w:p>
        </w:tc>
        <w:tc>
          <w:tcPr>
            <w:tcW w:w="2901"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Conoscenze</w:t>
            </w:r>
          </w:p>
        </w:tc>
        <w:tc>
          <w:tcPr>
            <w:tcW w:w="3127"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Abilità</w:t>
            </w:r>
          </w:p>
        </w:tc>
        <w:tc>
          <w:tcPr>
            <w:tcW w:w="2901" w:type="dxa"/>
            <w:shd w:val="clear" w:color="auto" w:fill="CFE2F3"/>
            <w:tcMar>
              <w:top w:w="100" w:type="dxa"/>
              <w:left w:w="100" w:type="dxa"/>
              <w:bottom w:w="100" w:type="dxa"/>
              <w:right w:w="100" w:type="dxa"/>
            </w:tcMar>
          </w:tcPr>
          <w:p w:rsidR="00BC1EE0" w:rsidRDefault="007E1581">
            <w:pPr>
              <w:jc w:val="center"/>
              <w:rPr>
                <w:rFonts w:ascii="Arial Narrow" w:eastAsia="Arial Narrow" w:hAnsi="Arial Narrow" w:cs="Arial Narrow"/>
                <w:b/>
                <w:sz w:val="22"/>
                <w:szCs w:val="22"/>
              </w:rPr>
            </w:pPr>
            <w:r>
              <w:rPr>
                <w:rFonts w:ascii="Arial Narrow" w:eastAsia="Arial Narrow" w:hAnsi="Arial Narrow" w:cs="Arial Narrow"/>
                <w:b/>
                <w:sz w:val="22"/>
                <w:szCs w:val="22"/>
              </w:rPr>
              <w:t>Contenuti specifici della disciplina</w:t>
            </w:r>
          </w:p>
        </w:tc>
      </w:tr>
      <w:tr w:rsidR="00BC1EE0">
        <w:trPr>
          <w:trHeight w:val="1050"/>
        </w:trPr>
        <w:tc>
          <w:tcPr>
            <w:tcW w:w="1162" w:type="dxa"/>
            <w:vMerge w:val="restart"/>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Primo biennio</w:t>
            </w:r>
          </w:p>
          <w:p w:rsidR="00BC1EE0" w:rsidRDefault="007E1581">
            <w:pPr>
              <w:widowControl w:val="0"/>
              <w:jc w:val="center"/>
              <w:rPr>
                <w:rFonts w:ascii="Arial Narrow" w:eastAsia="Arial Narrow" w:hAnsi="Arial Narrow" w:cs="Arial Narrow"/>
                <w:b/>
                <w:i/>
                <w:strike/>
                <w:sz w:val="22"/>
                <w:szCs w:val="22"/>
              </w:rPr>
            </w:pPr>
            <w:r>
              <w:rPr>
                <w:rFonts w:ascii="Arial Narrow" w:eastAsia="Arial Narrow" w:hAnsi="Arial Narrow" w:cs="Arial Narrow"/>
                <w:b/>
                <w:i/>
                <w:strike/>
                <w:sz w:val="22"/>
                <w:szCs w:val="22"/>
              </w:rPr>
              <w:t xml:space="preserve"> </w:t>
            </w: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Conoscenza del concetto di sviluppo umano integrale, dell’equità sociale e dell’impegno per il bene comune (</w:t>
            </w:r>
            <w:r>
              <w:rPr>
                <w:rFonts w:ascii="Arial Narrow" w:eastAsia="Arial Narrow" w:hAnsi="Arial Narrow" w:cs="Arial Narrow"/>
                <w:b/>
                <w:i/>
                <w:sz w:val="22"/>
                <w:szCs w:val="22"/>
              </w:rPr>
              <w:t>Goal n. 1</w:t>
            </w:r>
            <w:r>
              <w:rPr>
                <w:rFonts w:ascii="Arial Narrow" w:eastAsia="Arial Narrow" w:hAnsi="Arial Narrow" w:cs="Arial Narrow"/>
                <w:i/>
                <w:sz w:val="22"/>
                <w:szCs w:val="22"/>
              </w:rPr>
              <w:t>: povertà estrema e povertà relativa, distribuzione e redistribuzione della ricchezza)</w:t>
            </w:r>
          </w:p>
        </w:tc>
        <w:tc>
          <w:tcPr>
            <w:tcW w:w="3127"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Aumentare la consapevolezza sulle povertà e ricchezze estreme e incoraggiare il dialogo sulla giustizia redistributiva</w:t>
            </w: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780"/>
        </w:trPr>
        <w:tc>
          <w:tcPr>
            <w:tcW w:w="1162" w:type="dxa"/>
            <w:vMerge/>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Buone pratiche in agricoltura, lotta agli sprechi,  </w:t>
            </w:r>
            <w:proofErr w:type="spellStart"/>
            <w:r>
              <w:rPr>
                <w:rFonts w:ascii="Arial Narrow" w:eastAsia="Arial Narrow" w:hAnsi="Arial Narrow" w:cs="Arial Narrow"/>
                <w:i/>
                <w:sz w:val="22"/>
                <w:szCs w:val="22"/>
              </w:rPr>
              <w:t>food</w:t>
            </w:r>
            <w:proofErr w:type="spellEnd"/>
            <w:r>
              <w:rPr>
                <w:rFonts w:ascii="Arial Narrow" w:eastAsia="Arial Narrow" w:hAnsi="Arial Narrow" w:cs="Arial Narrow"/>
                <w:i/>
                <w:sz w:val="22"/>
                <w:szCs w:val="22"/>
              </w:rPr>
              <w:t xml:space="preserve"> security e </w:t>
            </w:r>
            <w:proofErr w:type="spellStart"/>
            <w:r>
              <w:rPr>
                <w:rFonts w:ascii="Arial Narrow" w:eastAsia="Arial Narrow" w:hAnsi="Arial Narrow" w:cs="Arial Narrow"/>
                <w:i/>
                <w:sz w:val="22"/>
                <w:szCs w:val="22"/>
              </w:rPr>
              <w:t>food</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safety</w:t>
            </w:r>
            <w:proofErr w:type="spellEnd"/>
            <w:r>
              <w:rPr>
                <w:rFonts w:ascii="Arial Narrow" w:eastAsia="Arial Narrow" w:hAnsi="Arial Narrow" w:cs="Arial Narrow"/>
                <w:i/>
                <w:sz w:val="22"/>
                <w:szCs w:val="22"/>
              </w:rPr>
              <w:t>.</w:t>
            </w:r>
          </w:p>
        </w:tc>
        <w:tc>
          <w:tcPr>
            <w:tcW w:w="3127"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Parlare dei problemi e delle connessioni tra la lotta alla fame e la promozione dell’agricoltura sostenibile e di una nutrizione migliore.</w:t>
            </w: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1050"/>
        </w:trPr>
        <w:tc>
          <w:tcPr>
            <w:tcW w:w="1162" w:type="dxa"/>
            <w:vMerge w:val="restart"/>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Primo biennio</w:t>
            </w:r>
          </w:p>
          <w:p w:rsidR="00BC1EE0" w:rsidRDefault="007E1581">
            <w:pPr>
              <w:widowControl w:val="0"/>
              <w:jc w:val="center"/>
              <w:rPr>
                <w:rFonts w:ascii="Arial Narrow" w:eastAsia="Arial Narrow" w:hAnsi="Arial Narrow" w:cs="Arial Narrow"/>
                <w:b/>
                <w:i/>
                <w:strike/>
                <w:sz w:val="22"/>
                <w:szCs w:val="22"/>
              </w:rPr>
            </w:pPr>
            <w:r>
              <w:rPr>
                <w:rFonts w:ascii="Arial Narrow" w:eastAsia="Arial Narrow" w:hAnsi="Arial Narrow" w:cs="Arial Narrow"/>
                <w:b/>
                <w:i/>
                <w:strike/>
                <w:sz w:val="22"/>
                <w:szCs w:val="22"/>
              </w:rPr>
              <w:t xml:space="preserve"> </w:t>
            </w: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Conoscenza dei </w:t>
            </w:r>
            <w:proofErr w:type="spellStart"/>
            <w:r>
              <w:rPr>
                <w:rFonts w:ascii="Arial Narrow" w:eastAsia="Arial Narrow" w:hAnsi="Arial Narrow" w:cs="Arial Narrow"/>
                <w:i/>
                <w:sz w:val="22"/>
                <w:szCs w:val="22"/>
              </w:rPr>
              <w:t>conrcetti</w:t>
            </w:r>
            <w:proofErr w:type="spellEnd"/>
            <w:r>
              <w:rPr>
                <w:rFonts w:ascii="Arial Narrow" w:eastAsia="Arial Narrow" w:hAnsi="Arial Narrow" w:cs="Arial Narrow"/>
                <w:i/>
                <w:sz w:val="22"/>
                <w:szCs w:val="22"/>
              </w:rPr>
              <w:t xml:space="preserve"> di genere, uguaglianza e discriminazione di genere, forme di discriminazione, violenza e le cause odierne e storiche dell’ineguaglianza di genere (</w:t>
            </w:r>
            <w:r>
              <w:rPr>
                <w:rFonts w:ascii="Arial Narrow" w:eastAsia="Arial Narrow" w:hAnsi="Arial Narrow" w:cs="Arial Narrow"/>
                <w:b/>
                <w:i/>
                <w:sz w:val="22"/>
                <w:szCs w:val="22"/>
              </w:rPr>
              <w:t>Goal n. 5</w:t>
            </w:r>
            <w:r>
              <w:rPr>
                <w:rFonts w:ascii="Arial Narrow" w:eastAsia="Arial Narrow" w:hAnsi="Arial Narrow" w:cs="Arial Narrow"/>
                <w:i/>
                <w:sz w:val="22"/>
                <w:szCs w:val="22"/>
              </w:rPr>
              <w:t xml:space="preserve">: </w:t>
            </w:r>
            <w:r>
              <w:rPr>
                <w:rFonts w:ascii="Arial Narrow" w:eastAsia="Arial Narrow" w:hAnsi="Arial Narrow" w:cs="Arial Narrow"/>
                <w:b/>
                <w:i/>
                <w:sz w:val="22"/>
                <w:szCs w:val="22"/>
              </w:rPr>
              <w:t>parità di genere</w:t>
            </w:r>
            <w:r>
              <w:rPr>
                <w:rFonts w:ascii="Arial Narrow" w:eastAsia="Arial Narrow" w:hAnsi="Arial Narrow" w:cs="Arial Narrow"/>
                <w:i/>
                <w:sz w:val="22"/>
                <w:szCs w:val="22"/>
              </w:rPr>
              <w:t>)</w:t>
            </w:r>
          </w:p>
        </w:tc>
        <w:tc>
          <w:tcPr>
            <w:tcW w:w="3127"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Riconoscere ed interrogarsi sulla tradizionale percezione dei ruoli di genere con un approccio critico, nel rispetto della sensibilità culturale</w:t>
            </w: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1290"/>
        </w:trPr>
        <w:tc>
          <w:tcPr>
            <w:tcW w:w="1162" w:type="dxa"/>
            <w:vMerge/>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spacing w:line="276" w:lineRule="auto"/>
              <w:ind w:left="360"/>
              <w:jc w:val="both"/>
              <w:rPr>
                <w:rFonts w:ascii="Arial Narrow" w:eastAsia="Arial Narrow" w:hAnsi="Arial Narrow" w:cs="Arial Narrow"/>
                <w:i/>
                <w:sz w:val="22"/>
                <w:szCs w:val="22"/>
              </w:rPr>
            </w:pPr>
            <w:r>
              <w:rPr>
                <w:rFonts w:ascii="Arial Narrow" w:eastAsia="Arial Narrow" w:hAnsi="Arial Narrow" w:cs="Arial Narrow"/>
                <w:sz w:val="22"/>
                <w:szCs w:val="22"/>
              </w:rPr>
              <w:t xml:space="preserve">-        </w:t>
            </w:r>
            <w:r>
              <w:rPr>
                <w:rFonts w:ascii="Arial Narrow" w:eastAsia="Arial Narrow" w:hAnsi="Arial Narrow" w:cs="Arial Narrow"/>
                <w:i/>
                <w:sz w:val="22"/>
                <w:szCs w:val="22"/>
              </w:rPr>
              <w:t>- Conoscere i diritti fondamentali delle donne e delle ragazze, inclusi il diritto di essere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libere dallo sfruttamento e dalla violenza .</w:t>
            </w:r>
          </w:p>
        </w:tc>
        <w:tc>
          <w:tcPr>
            <w:tcW w:w="3127"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Identificare e prendere parola contro tutte le forme di discriminazione e discutere dei benefici della piena legittimazione di tutti i generi.</w:t>
            </w: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spacing w:line="276" w:lineRule="auto"/>
              <w:ind w:left="360"/>
              <w:jc w:val="both"/>
              <w:rPr>
                <w:rFonts w:ascii="Arial Narrow" w:eastAsia="Arial Narrow" w:hAnsi="Arial Narrow" w:cs="Arial Narrow"/>
                <w:sz w:val="22"/>
                <w:szCs w:val="22"/>
              </w:rPr>
            </w:pPr>
          </w:p>
        </w:tc>
      </w:tr>
      <w:tr w:rsidR="00BC1EE0">
        <w:trPr>
          <w:trHeight w:val="1020"/>
        </w:trPr>
        <w:tc>
          <w:tcPr>
            <w:tcW w:w="1162" w:type="dxa"/>
            <w:vMerge w:val="restart"/>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Secondo biennio</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-Conoscenza dei concetti di salute, igiene e benessere (</w:t>
            </w:r>
            <w:r>
              <w:rPr>
                <w:rFonts w:ascii="Arial Narrow" w:eastAsia="Arial Narrow" w:hAnsi="Arial Narrow" w:cs="Arial Narrow"/>
                <w:b/>
                <w:i/>
                <w:sz w:val="22"/>
                <w:szCs w:val="22"/>
              </w:rPr>
              <w:t>Goal n. 3: Salute</w:t>
            </w:r>
            <w:r>
              <w:rPr>
                <w:rFonts w:ascii="Arial Narrow" w:eastAsia="Arial Narrow" w:hAnsi="Arial Narrow" w:cs="Arial Narrow"/>
                <w:i/>
                <w:sz w:val="22"/>
                <w:szCs w:val="22"/>
              </w:rPr>
              <w:t>)</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3127"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Elaborare una comprensione olistica di una vita di salute e benessere</w:t>
            </w: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780"/>
        </w:trPr>
        <w:tc>
          <w:tcPr>
            <w:tcW w:w="1162" w:type="dxa"/>
            <w:vMerge/>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-Conoscenza delle principali tipologie di dipendenze: da alcol, tabacco, sostanze stupefacenti, gioco, cibo.</w:t>
            </w:r>
          </w:p>
        </w:tc>
        <w:tc>
          <w:tcPr>
            <w:tcW w:w="3127"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Rafforzare la prevenzione  di abuso di sostanze che creano dipendenza</w:t>
            </w: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1290"/>
        </w:trPr>
        <w:tc>
          <w:tcPr>
            <w:tcW w:w="1162" w:type="dxa"/>
            <w:vMerge/>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i/>
                <w:sz w:val="22"/>
                <w:szCs w:val="22"/>
              </w:rPr>
            </w:pP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-Conoscere i valori  dello sport (</w:t>
            </w:r>
            <w:proofErr w:type="spellStart"/>
            <w:r>
              <w:rPr>
                <w:rFonts w:ascii="Arial Narrow" w:eastAsia="Arial Narrow" w:hAnsi="Arial Narrow" w:cs="Arial Narrow"/>
                <w:i/>
                <w:sz w:val="22"/>
                <w:szCs w:val="22"/>
              </w:rPr>
              <w:t>goals</w:t>
            </w:r>
            <w:proofErr w:type="spellEnd"/>
            <w:r>
              <w:rPr>
                <w:rFonts w:ascii="Arial Narrow" w:eastAsia="Arial Narrow" w:hAnsi="Arial Narrow" w:cs="Arial Narrow"/>
                <w:i/>
                <w:sz w:val="22"/>
                <w:szCs w:val="22"/>
              </w:rPr>
              <w:t xml:space="preserve"> 3,4 rischi del doping, il fair play, il </w:t>
            </w:r>
            <w:proofErr w:type="spellStart"/>
            <w:r>
              <w:rPr>
                <w:rFonts w:ascii="Arial Narrow" w:eastAsia="Arial Narrow" w:hAnsi="Arial Narrow" w:cs="Arial Narrow"/>
                <w:i/>
                <w:sz w:val="22"/>
                <w:szCs w:val="22"/>
              </w:rPr>
              <w:t>Daspo</w:t>
            </w:r>
            <w:proofErr w:type="spellEnd"/>
            <w:r>
              <w:rPr>
                <w:rFonts w:ascii="Arial Narrow" w:eastAsia="Arial Narrow" w:hAnsi="Arial Narrow" w:cs="Arial Narrow"/>
                <w:i/>
                <w:sz w:val="22"/>
                <w:szCs w:val="22"/>
              </w:rPr>
              <w:t>; lo sport come diffusione della legalità</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Regolamenti emanati dalle Federazioni. (</w:t>
            </w:r>
            <w:proofErr w:type="spellStart"/>
            <w:r>
              <w:rPr>
                <w:rFonts w:ascii="Arial Narrow" w:eastAsia="Arial Narrow" w:hAnsi="Arial Narrow" w:cs="Arial Narrow"/>
                <w:i/>
                <w:sz w:val="22"/>
                <w:szCs w:val="22"/>
              </w:rPr>
              <w:t>Coni,CIO</w:t>
            </w:r>
            <w:proofErr w:type="spellEnd"/>
            <w:r>
              <w:rPr>
                <w:rFonts w:ascii="Arial Narrow" w:eastAsia="Arial Narrow" w:hAnsi="Arial Narrow" w:cs="Arial Narrow"/>
                <w:i/>
                <w:sz w:val="22"/>
                <w:szCs w:val="22"/>
              </w:rPr>
              <w:t>, WADA)</w:t>
            </w:r>
          </w:p>
        </w:tc>
        <w:tc>
          <w:tcPr>
            <w:tcW w:w="3127"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Rielaborare in modo sano ed equilibrato  il valore dell’immagine e della corporeità;</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Umanizzare la pratica sportiva per contrastare tensioni, eccessi , ricerca di esasperata di risultati non proporzionati ai rischi della salute</w:t>
            </w: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1845"/>
        </w:trPr>
        <w:tc>
          <w:tcPr>
            <w:tcW w:w="1162" w:type="dxa"/>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Secondo biennio</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-Comprensione del ruolo determinante dell’istruzione libera, equa e di qualità sin dai primi anni di vita (</w:t>
            </w:r>
            <w:r>
              <w:rPr>
                <w:rFonts w:ascii="Arial Narrow" w:eastAsia="Arial Narrow" w:hAnsi="Arial Narrow" w:cs="Arial Narrow"/>
                <w:b/>
                <w:i/>
                <w:sz w:val="22"/>
                <w:szCs w:val="22"/>
              </w:rPr>
              <w:t>Goal n. 4: Istruzione di qualità</w:t>
            </w:r>
            <w:r>
              <w:rPr>
                <w:rFonts w:ascii="Arial Narrow" w:eastAsia="Arial Narrow" w:hAnsi="Arial Narrow" w:cs="Arial Narrow"/>
                <w:i/>
                <w:sz w:val="22"/>
                <w:szCs w:val="22"/>
              </w:rPr>
              <w:t>)</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Occupazione giovanile piena e produttiva per il progresso del paese e sicurezza nei luoghi di lavoro (</w:t>
            </w:r>
            <w:r>
              <w:rPr>
                <w:rFonts w:ascii="Arial Narrow" w:eastAsia="Arial Narrow" w:hAnsi="Arial Narrow" w:cs="Arial Narrow"/>
                <w:b/>
                <w:i/>
                <w:sz w:val="22"/>
                <w:szCs w:val="22"/>
              </w:rPr>
              <w:t>Goal n. 8: Lavoro dignitoso e crescita economica</w:t>
            </w:r>
            <w:r>
              <w:rPr>
                <w:rFonts w:ascii="Arial Narrow" w:eastAsia="Arial Narrow" w:hAnsi="Arial Narrow" w:cs="Arial Narrow"/>
                <w:i/>
                <w:sz w:val="22"/>
                <w:szCs w:val="22"/>
              </w:rPr>
              <w:t>)</w:t>
            </w:r>
          </w:p>
        </w:tc>
        <w:tc>
          <w:tcPr>
            <w:tcW w:w="3127"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Sviluppare e potenziare le abilità necessarie per l’occupazione, per lavori dignitosi e per la capacità imprenditoriale.</w:t>
            </w: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2850"/>
        </w:trPr>
        <w:tc>
          <w:tcPr>
            <w:tcW w:w="1162" w:type="dxa"/>
            <w:tcBorders>
              <w:top w:val="nil"/>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Quinto anno</w:t>
            </w:r>
          </w:p>
        </w:tc>
        <w:tc>
          <w:tcPr>
            <w:tcW w:w="2901"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Conoscenza dei concetti di giustizia, inclusione, pace e loro relazione con la legge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i sistemi legislativi e governativi locali,  nazionali ed internazionali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i concetti di </w:t>
            </w:r>
            <w:proofErr w:type="spellStart"/>
            <w:r>
              <w:rPr>
                <w:rFonts w:ascii="Arial Narrow" w:eastAsia="Arial Narrow" w:hAnsi="Arial Narrow" w:cs="Arial Narrow"/>
                <w:i/>
                <w:sz w:val="22"/>
                <w:szCs w:val="22"/>
              </w:rPr>
              <w:t>governance</w:t>
            </w:r>
            <w:proofErr w:type="spellEnd"/>
            <w:r>
              <w:rPr>
                <w:rFonts w:ascii="Arial Narrow" w:eastAsia="Arial Narrow" w:hAnsi="Arial Narrow" w:cs="Arial Narrow"/>
                <w:i/>
                <w:sz w:val="22"/>
                <w:szCs w:val="22"/>
              </w:rPr>
              <w:t xml:space="preserve"> e cittadinanza globale</w:t>
            </w:r>
          </w:p>
          <w:p w:rsidR="00BC1EE0" w:rsidRDefault="007E1581">
            <w:pPr>
              <w:widowControl w:val="0"/>
              <w:jc w:val="both"/>
              <w:rPr>
                <w:rFonts w:ascii="Arial Narrow" w:eastAsia="Arial Narrow" w:hAnsi="Arial Narrow" w:cs="Arial Narrow"/>
                <w:b/>
                <w:i/>
                <w:sz w:val="22"/>
                <w:szCs w:val="22"/>
              </w:rPr>
            </w:pPr>
            <w:r>
              <w:rPr>
                <w:rFonts w:ascii="Arial Narrow" w:eastAsia="Arial Narrow" w:hAnsi="Arial Narrow" w:cs="Arial Narrow"/>
                <w:b/>
                <w:i/>
                <w:sz w:val="22"/>
                <w:szCs w:val="22"/>
              </w:rPr>
              <w:t>Goal n. 16: Pace, giustizia e istituzioni forti</w:t>
            </w:r>
          </w:p>
          <w:p w:rsidR="00BC1EE0" w:rsidRDefault="007E1581">
            <w:pPr>
              <w:widowControl w:val="0"/>
              <w:jc w:val="both"/>
              <w:rPr>
                <w:rFonts w:ascii="Arial Narrow" w:eastAsia="Arial Narrow" w:hAnsi="Arial Narrow" w:cs="Arial Narrow"/>
                <w:b/>
                <w:i/>
                <w:sz w:val="22"/>
                <w:szCs w:val="22"/>
              </w:rPr>
            </w:pPr>
            <w:r>
              <w:rPr>
                <w:rFonts w:ascii="Arial Narrow" w:eastAsia="Arial Narrow" w:hAnsi="Arial Narrow" w:cs="Arial Narrow"/>
                <w:b/>
                <w:i/>
                <w:sz w:val="22"/>
                <w:szCs w:val="22"/>
              </w:rPr>
              <w:t>Goal n. 17: Partnership per gli obiettivi</w:t>
            </w:r>
          </w:p>
        </w:tc>
        <w:tc>
          <w:tcPr>
            <w:tcW w:w="3127"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Supportare lo sviluppo di politiche che promuovono pace, giustizia, inclusione e istituzioni forti.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Aumentare la consapevolezza sull’importanza delle partnership globali per lo sviluppo sostenibile.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2901"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bl>
    <w:p w:rsidR="00BC1EE0" w:rsidRDefault="007E1581">
      <w:pPr>
        <w:widowControl w:val="0"/>
        <w:spacing w:before="240" w:after="240"/>
        <w:jc w:val="both"/>
        <w:rPr>
          <w:rFonts w:ascii="Arial Narrow" w:eastAsia="Arial Narrow" w:hAnsi="Arial Narrow" w:cs="Arial Narrow"/>
          <w:b/>
          <w:sz w:val="36"/>
          <w:szCs w:val="36"/>
        </w:rPr>
      </w:pPr>
      <w:r>
        <w:rPr>
          <w:rFonts w:ascii="Arial Narrow" w:eastAsia="Arial Narrow" w:hAnsi="Arial Narrow" w:cs="Arial Narrow"/>
          <w:b/>
          <w:sz w:val="36"/>
          <w:szCs w:val="36"/>
        </w:rPr>
        <w:t xml:space="preserve"> </w:t>
      </w:r>
    </w:p>
    <w:tbl>
      <w:tblPr>
        <w:tblStyle w:val="afffffb"/>
        <w:tblW w:w="1009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2916"/>
        <w:gridCol w:w="3119"/>
        <w:gridCol w:w="2916"/>
      </w:tblGrid>
      <w:tr w:rsidR="00BC1EE0">
        <w:trPr>
          <w:trHeight w:val="495"/>
        </w:trPr>
        <w:tc>
          <w:tcPr>
            <w:tcW w:w="11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lastRenderedPageBreak/>
              <w:t xml:space="preserve"> </w:t>
            </w:r>
          </w:p>
        </w:tc>
        <w:tc>
          <w:tcPr>
            <w:tcW w:w="8951" w:type="dxa"/>
            <w:gridSpan w:val="3"/>
            <w:tcBorders>
              <w:top w:val="single" w:sz="8" w:space="0" w:color="000000"/>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ind w:left="1080" w:hanging="360"/>
              <w:jc w:val="center"/>
              <w:rPr>
                <w:rFonts w:ascii="Arial Narrow" w:eastAsia="Arial Narrow" w:hAnsi="Arial Narrow" w:cs="Arial Narrow"/>
                <w:sz w:val="22"/>
                <w:szCs w:val="22"/>
              </w:rPr>
            </w:pPr>
            <w:r>
              <w:rPr>
                <w:rFonts w:ascii="Arial Narrow" w:eastAsia="Arial Narrow" w:hAnsi="Arial Narrow" w:cs="Arial Narrow"/>
                <w:sz w:val="22"/>
                <w:szCs w:val="22"/>
              </w:rPr>
              <w:t>AREA TEMATICA 2.3. - PROSPERITA’</w:t>
            </w:r>
          </w:p>
        </w:tc>
      </w:tr>
      <w:tr w:rsidR="00BC1EE0">
        <w:trPr>
          <w:trHeight w:val="495"/>
        </w:trPr>
        <w:tc>
          <w:tcPr>
            <w:tcW w:w="1140" w:type="dxa"/>
            <w:vMerge w:val="restart"/>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8951" w:type="dxa"/>
            <w:gridSpan w:val="3"/>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Obiettivi Specifici di Apprendimento</w:t>
            </w:r>
          </w:p>
        </w:tc>
      </w:tr>
      <w:tr w:rsidR="00BC1EE0">
        <w:trPr>
          <w:trHeight w:val="495"/>
        </w:trPr>
        <w:tc>
          <w:tcPr>
            <w:tcW w:w="1140" w:type="dxa"/>
            <w:vMerge/>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b/>
                <w:i/>
                <w:sz w:val="22"/>
                <w:szCs w:val="22"/>
              </w:rPr>
            </w:pPr>
          </w:p>
        </w:tc>
        <w:tc>
          <w:tcPr>
            <w:tcW w:w="2916"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Conoscenze</w:t>
            </w:r>
          </w:p>
        </w:tc>
        <w:tc>
          <w:tcPr>
            <w:tcW w:w="3119"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Abilità</w:t>
            </w:r>
          </w:p>
        </w:tc>
        <w:tc>
          <w:tcPr>
            <w:tcW w:w="2916" w:type="dxa"/>
            <w:shd w:val="clear" w:color="auto" w:fill="CFE2F3"/>
            <w:tcMar>
              <w:top w:w="100" w:type="dxa"/>
              <w:left w:w="100" w:type="dxa"/>
              <w:bottom w:w="100" w:type="dxa"/>
              <w:right w:w="100" w:type="dxa"/>
            </w:tcMar>
          </w:tcPr>
          <w:p w:rsidR="00BC1EE0" w:rsidRDefault="007E1581">
            <w:pPr>
              <w:jc w:val="center"/>
              <w:rPr>
                <w:rFonts w:ascii="Arial Narrow" w:eastAsia="Arial Narrow" w:hAnsi="Arial Narrow" w:cs="Arial Narrow"/>
                <w:b/>
                <w:sz w:val="22"/>
                <w:szCs w:val="22"/>
              </w:rPr>
            </w:pPr>
            <w:r>
              <w:rPr>
                <w:rFonts w:ascii="Arial Narrow" w:eastAsia="Arial Narrow" w:hAnsi="Arial Narrow" w:cs="Arial Narrow"/>
                <w:b/>
                <w:sz w:val="22"/>
                <w:szCs w:val="22"/>
              </w:rPr>
              <w:t>Contenuti specifici della disciplina</w:t>
            </w:r>
          </w:p>
        </w:tc>
      </w:tr>
      <w:tr w:rsidR="00BC1EE0">
        <w:trPr>
          <w:trHeight w:val="1020"/>
        </w:trPr>
        <w:tc>
          <w:tcPr>
            <w:tcW w:w="1140"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Primo biennio</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2916"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3119"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2916"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1815"/>
        </w:trPr>
        <w:tc>
          <w:tcPr>
            <w:tcW w:w="1140" w:type="dxa"/>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Secondo biennio</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2916"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b/>
                <w:i/>
                <w:sz w:val="22"/>
                <w:szCs w:val="22"/>
              </w:rPr>
            </w:pPr>
            <w:r>
              <w:rPr>
                <w:rFonts w:ascii="Arial Narrow" w:eastAsia="Arial Narrow" w:hAnsi="Arial Narrow" w:cs="Arial Narrow"/>
                <w:i/>
                <w:sz w:val="22"/>
                <w:szCs w:val="22"/>
              </w:rPr>
              <w:t>-Conoscenza dei modelli organizzativi che rendono le città e gli insediamenti umani inclusivi, sicuri, duraturi e sostenibili (</w:t>
            </w:r>
            <w:r>
              <w:rPr>
                <w:rFonts w:ascii="Arial Narrow" w:eastAsia="Arial Narrow" w:hAnsi="Arial Narrow" w:cs="Arial Narrow"/>
                <w:b/>
                <w:i/>
                <w:sz w:val="22"/>
                <w:szCs w:val="22"/>
              </w:rPr>
              <w:t>Goal n. 11: Città e comunità sostenibili)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3119"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Essere in grado di agire per sostenere rapporti economici, sociali ed ambientali positivi tra le zone urbane, periurbane e rurali.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Partecipare alla creazione di una comunità inclusiva, sicura, resiliente ed efficiente</w:t>
            </w:r>
          </w:p>
        </w:tc>
        <w:tc>
          <w:tcPr>
            <w:tcW w:w="2916"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1020"/>
        </w:trPr>
        <w:tc>
          <w:tcPr>
            <w:tcW w:w="1140" w:type="dxa"/>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Secondo biennio</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2916"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Conoscenza dei criteri per una industrializzazione inclusiva e sostenibile </w:t>
            </w:r>
          </w:p>
          <w:p w:rsidR="00BC1EE0" w:rsidRDefault="007E1581">
            <w:pPr>
              <w:widowControl w:val="0"/>
              <w:jc w:val="both"/>
              <w:rPr>
                <w:rFonts w:ascii="Arial Narrow" w:eastAsia="Arial Narrow" w:hAnsi="Arial Narrow" w:cs="Arial Narrow"/>
                <w:b/>
                <w:i/>
                <w:sz w:val="22"/>
                <w:szCs w:val="22"/>
              </w:rPr>
            </w:pPr>
            <w:r>
              <w:rPr>
                <w:rFonts w:ascii="Arial Narrow" w:eastAsia="Arial Narrow" w:hAnsi="Arial Narrow" w:cs="Arial Narrow"/>
                <w:b/>
                <w:i/>
                <w:sz w:val="22"/>
                <w:szCs w:val="22"/>
              </w:rPr>
              <w:t>Goal n. 9: Industria, innovazione e infrastrutture</w:t>
            </w:r>
          </w:p>
        </w:tc>
        <w:tc>
          <w:tcPr>
            <w:tcW w:w="3119"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Sviluppare una visione sostenibile della propria comunità</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2916"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2085"/>
        </w:trPr>
        <w:tc>
          <w:tcPr>
            <w:tcW w:w="1140" w:type="dxa"/>
            <w:tcBorders>
              <w:top w:val="nil"/>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Quinto anno</w:t>
            </w:r>
          </w:p>
        </w:tc>
        <w:tc>
          <w:tcPr>
            <w:tcW w:w="2916"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-Conoscere i principali fattori di ineguaglianza tra gli individui e di disparità di accesso alla sanità, all’educazione e ad altri servizi.</w:t>
            </w:r>
          </w:p>
          <w:p w:rsidR="00BC1EE0" w:rsidRDefault="007E1581">
            <w:pPr>
              <w:widowControl w:val="0"/>
              <w:jc w:val="both"/>
              <w:rPr>
                <w:rFonts w:ascii="Arial Narrow" w:eastAsia="Arial Narrow" w:hAnsi="Arial Narrow" w:cs="Arial Narrow"/>
                <w:b/>
                <w:i/>
                <w:sz w:val="22"/>
                <w:szCs w:val="22"/>
              </w:rPr>
            </w:pPr>
            <w:r>
              <w:rPr>
                <w:rFonts w:ascii="Arial Narrow" w:eastAsia="Arial Narrow" w:hAnsi="Arial Narrow" w:cs="Arial Narrow"/>
                <w:i/>
                <w:sz w:val="22"/>
                <w:szCs w:val="22"/>
              </w:rPr>
              <w:t>- Conoscere le politiche (locali, nazionali ed europee), di protezione sociale, tese a raggiungere progressivamente una maggior uguaglianza (</w:t>
            </w:r>
            <w:r>
              <w:rPr>
                <w:rFonts w:ascii="Arial Narrow" w:eastAsia="Arial Narrow" w:hAnsi="Arial Narrow" w:cs="Arial Narrow"/>
                <w:b/>
                <w:i/>
                <w:sz w:val="22"/>
                <w:szCs w:val="22"/>
              </w:rPr>
              <w:t>Goal n. 10: Ridurre l’ineguaglianza all’interno delle Nazioni e fra di esse</w:t>
            </w:r>
          </w:p>
        </w:tc>
        <w:tc>
          <w:tcPr>
            <w:tcW w:w="3119"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Impegnarsi a promuovere l’inclusione sociale, economica e politica di </w:t>
            </w:r>
            <w:proofErr w:type="spellStart"/>
            <w:r>
              <w:rPr>
                <w:rFonts w:ascii="Arial Narrow" w:eastAsia="Arial Narrow" w:hAnsi="Arial Narrow" w:cs="Arial Narrow"/>
                <w:i/>
                <w:sz w:val="22"/>
                <w:szCs w:val="22"/>
              </w:rPr>
              <w:t>tutti,a</w:t>
            </w:r>
            <w:proofErr w:type="spellEnd"/>
            <w:r>
              <w:rPr>
                <w:rFonts w:ascii="Arial Narrow" w:eastAsia="Arial Narrow" w:hAnsi="Arial Narrow" w:cs="Arial Narrow"/>
                <w:i/>
                <w:sz w:val="22"/>
                <w:szCs w:val="22"/>
              </w:rPr>
              <w:t xml:space="preserve"> prescindere da età, sesso, disabilità, razza, etnia, origine, religione, stato economico.</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Essere in grado di cogliere il disvalore della disuguaglianza quale potenziale minaccia per lo sviluppo sociale ed economico</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2916"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bl>
    <w:p w:rsidR="00BC1EE0" w:rsidRDefault="007E1581">
      <w:pPr>
        <w:widowControl w:val="0"/>
        <w:spacing w:before="240" w:after="240"/>
        <w:jc w:val="both"/>
        <w:rPr>
          <w:rFonts w:ascii="Arial Narrow" w:eastAsia="Arial Narrow" w:hAnsi="Arial Narrow" w:cs="Arial Narrow"/>
          <w:b/>
          <w:sz w:val="36"/>
          <w:szCs w:val="36"/>
        </w:rPr>
      </w:pPr>
      <w:r>
        <w:rPr>
          <w:rFonts w:ascii="Arial Narrow" w:eastAsia="Arial Narrow" w:hAnsi="Arial Narrow" w:cs="Arial Narrow"/>
          <w:b/>
          <w:sz w:val="36"/>
          <w:szCs w:val="36"/>
        </w:rPr>
        <w:lastRenderedPageBreak/>
        <w:t xml:space="preserve"> </w:t>
      </w:r>
    </w:p>
    <w:tbl>
      <w:tblPr>
        <w:tblStyle w:val="afffffc"/>
        <w:tblW w:w="1009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62"/>
        <w:gridCol w:w="2901"/>
        <w:gridCol w:w="3127"/>
        <w:gridCol w:w="2901"/>
      </w:tblGrid>
      <w:tr w:rsidR="00BC1EE0">
        <w:trPr>
          <w:trHeight w:val="540"/>
        </w:trPr>
        <w:tc>
          <w:tcPr>
            <w:tcW w:w="10091" w:type="dxa"/>
            <w:gridSpan w:val="4"/>
            <w:tcBorders>
              <w:top w:val="single" w:sz="8" w:space="0" w:color="000000"/>
              <w:left w:val="single" w:sz="8" w:space="0" w:color="000000"/>
              <w:bottom w:val="single" w:sz="8" w:space="0" w:color="000000"/>
              <w:right w:val="single" w:sz="8" w:space="0" w:color="000000"/>
            </w:tcBorders>
            <w:shd w:val="clear" w:color="auto" w:fill="4A86E8"/>
            <w:tcMar>
              <w:top w:w="100" w:type="dxa"/>
              <w:left w:w="100" w:type="dxa"/>
              <w:bottom w:w="100" w:type="dxa"/>
              <w:right w:w="100" w:type="dxa"/>
            </w:tcMar>
          </w:tcPr>
          <w:p w:rsidR="00BC1EE0" w:rsidRDefault="007E1581">
            <w:pPr>
              <w:widowControl w:val="0"/>
              <w:spacing w:line="276" w:lineRule="auto"/>
              <w:ind w:left="1080" w:hanging="360"/>
              <w:jc w:val="center"/>
              <w:rPr>
                <w:rFonts w:ascii="Arial Narrow" w:eastAsia="Arial Narrow" w:hAnsi="Arial Narrow" w:cs="Arial Narrow"/>
                <w:b/>
                <w:sz w:val="28"/>
                <w:szCs w:val="28"/>
              </w:rPr>
            </w:pPr>
            <w:r>
              <w:rPr>
                <w:rFonts w:ascii="Arial Narrow" w:eastAsia="Arial Narrow" w:hAnsi="Arial Narrow" w:cs="Arial Narrow"/>
                <w:b/>
                <w:sz w:val="28"/>
                <w:szCs w:val="28"/>
              </w:rPr>
              <w:t>3.</w:t>
            </w:r>
            <w:r>
              <w:rPr>
                <w:rFonts w:ascii="Arial Narrow" w:eastAsia="Arial Narrow" w:hAnsi="Arial Narrow" w:cs="Arial Narrow"/>
                <w:sz w:val="28"/>
                <w:szCs w:val="28"/>
              </w:rPr>
              <w:t xml:space="preserve">    </w:t>
            </w:r>
            <w:r>
              <w:rPr>
                <w:rFonts w:ascii="Arial Narrow" w:eastAsia="Arial Narrow" w:hAnsi="Arial Narrow" w:cs="Arial Narrow"/>
                <w:b/>
                <w:sz w:val="28"/>
                <w:szCs w:val="28"/>
              </w:rPr>
              <w:t>CITTADINANZA DIGITALE</w:t>
            </w:r>
          </w:p>
        </w:tc>
      </w:tr>
      <w:tr w:rsidR="00BC1EE0" w:rsidTr="00C83A0E">
        <w:trPr>
          <w:trHeight w:val="2772"/>
        </w:trPr>
        <w:tc>
          <w:tcPr>
            <w:tcW w:w="116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Traguardi di Competenza</w:t>
            </w:r>
          </w:p>
          <w:p w:rsidR="00BC1EE0" w:rsidRDefault="007E1581">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w:t>
            </w:r>
            <w:proofErr w:type="spellStart"/>
            <w:r>
              <w:rPr>
                <w:rFonts w:ascii="Arial Narrow" w:eastAsia="Arial Narrow" w:hAnsi="Arial Narrow" w:cs="Arial Narrow"/>
                <w:sz w:val="22"/>
                <w:szCs w:val="22"/>
              </w:rPr>
              <w:t>All</w:t>
            </w:r>
            <w:proofErr w:type="spellEnd"/>
            <w:r>
              <w:rPr>
                <w:rFonts w:ascii="Arial Narrow" w:eastAsia="Arial Narrow" w:hAnsi="Arial Narrow" w:cs="Arial Narrow"/>
                <w:sz w:val="22"/>
                <w:szCs w:val="22"/>
              </w:rPr>
              <w:t>. C delle linee guida - Integrazione al PECUP)</w:t>
            </w:r>
          </w:p>
          <w:p w:rsidR="00BC1EE0" w:rsidRDefault="007E1581">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attinente al 3^ nucleo</w:t>
            </w:r>
          </w:p>
        </w:tc>
        <w:tc>
          <w:tcPr>
            <w:tcW w:w="8929"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C1EE0" w:rsidRDefault="007E1581">
            <w:pPr>
              <w:widowControl w:val="0"/>
              <w:numPr>
                <w:ilvl w:val="0"/>
                <w:numId w:val="2"/>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Esercitare i principi della cittadinanza digitale, con competenza e coerenza rispetto al sistema integrato di valori che regolano la vita democratica. (3^ NUCLEO: CITTADINANZA DIGITALE)</w:t>
            </w:r>
          </w:p>
          <w:p w:rsidR="00BC1EE0" w:rsidRDefault="007E1581">
            <w:pPr>
              <w:widowControl w:val="0"/>
              <w:numPr>
                <w:ilvl w:val="0"/>
                <w:numId w:val="2"/>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Partecipare al dibattito culturale. (TUTTI I NUCLEI)</w:t>
            </w:r>
          </w:p>
          <w:p w:rsidR="00BC1EE0" w:rsidRDefault="007E1581">
            <w:pPr>
              <w:widowControl w:val="0"/>
              <w:numPr>
                <w:ilvl w:val="0"/>
                <w:numId w:val="2"/>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Cogliere la complessità dei problemi esistenziali, morali, politici, sociali, economici e scientifici e formulare risposte personali argomentate. (TUTTI I NUCLEI)</w:t>
            </w:r>
          </w:p>
          <w:p w:rsidR="00BC1EE0" w:rsidRDefault="007E1581">
            <w:pPr>
              <w:widowControl w:val="0"/>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r>
      <w:tr w:rsidR="00BC1EE0">
        <w:trPr>
          <w:trHeight w:val="495"/>
        </w:trPr>
        <w:tc>
          <w:tcPr>
            <w:tcW w:w="1162" w:type="dxa"/>
            <w:tcBorders>
              <w:top w:val="nil"/>
              <w:left w:val="single" w:sz="8" w:space="0" w:color="000000"/>
              <w:bottom w:val="single" w:sz="8" w:space="0" w:color="000000"/>
              <w:right w:val="single" w:sz="8" w:space="0" w:color="000000"/>
            </w:tcBorders>
            <w:shd w:val="clear" w:color="auto" w:fill="4A86E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8929" w:type="dxa"/>
            <w:gridSpan w:val="3"/>
            <w:tcBorders>
              <w:top w:val="nil"/>
              <w:left w:val="nil"/>
              <w:bottom w:val="single" w:sz="8" w:space="0" w:color="000000"/>
              <w:right w:val="single" w:sz="8" w:space="0" w:color="000000"/>
            </w:tcBorders>
            <w:shd w:val="clear" w:color="auto" w:fill="4A86E8"/>
            <w:tcMar>
              <w:top w:w="100" w:type="dxa"/>
              <w:left w:w="100" w:type="dxa"/>
              <w:bottom w:w="100" w:type="dxa"/>
              <w:right w:w="100" w:type="dxa"/>
            </w:tcMar>
          </w:tcPr>
          <w:p w:rsidR="00BC1EE0" w:rsidRDefault="007E1581">
            <w:pPr>
              <w:widowControl w:val="0"/>
              <w:ind w:left="1080" w:hanging="360"/>
              <w:jc w:val="center"/>
              <w:rPr>
                <w:rFonts w:ascii="Arial Narrow" w:eastAsia="Arial Narrow" w:hAnsi="Arial Narrow" w:cs="Arial Narrow"/>
                <w:sz w:val="22"/>
                <w:szCs w:val="22"/>
              </w:rPr>
            </w:pPr>
            <w:r>
              <w:rPr>
                <w:rFonts w:ascii="Arial Narrow" w:eastAsia="Arial Narrow" w:hAnsi="Arial Narrow" w:cs="Arial Narrow"/>
                <w:sz w:val="22"/>
                <w:szCs w:val="22"/>
              </w:rPr>
              <w:t>AREA TEMATICA 3.1. - IDENTITA’ DIGITALE  - IMPRONTA DIGITALE - WEB REPUTATION</w:t>
            </w:r>
          </w:p>
        </w:tc>
      </w:tr>
      <w:tr w:rsidR="00BC1EE0">
        <w:trPr>
          <w:trHeight w:val="495"/>
        </w:trPr>
        <w:tc>
          <w:tcPr>
            <w:tcW w:w="1162" w:type="dxa"/>
            <w:vMerge w:val="restart"/>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8929" w:type="dxa"/>
            <w:gridSpan w:val="3"/>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Obiettivi Specifici di Apprendimento</w:t>
            </w:r>
          </w:p>
        </w:tc>
      </w:tr>
      <w:tr w:rsidR="00BC1EE0">
        <w:trPr>
          <w:trHeight w:val="495"/>
        </w:trPr>
        <w:tc>
          <w:tcPr>
            <w:tcW w:w="1162" w:type="dxa"/>
            <w:vMerge/>
            <w:tcBorders>
              <w:top w:val="nil"/>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b/>
                <w:i/>
                <w:sz w:val="22"/>
                <w:szCs w:val="22"/>
              </w:rPr>
            </w:pPr>
          </w:p>
        </w:tc>
        <w:tc>
          <w:tcPr>
            <w:tcW w:w="2901"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Conoscenze</w:t>
            </w:r>
          </w:p>
        </w:tc>
        <w:tc>
          <w:tcPr>
            <w:tcW w:w="3127"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Abilità</w:t>
            </w:r>
          </w:p>
        </w:tc>
        <w:tc>
          <w:tcPr>
            <w:tcW w:w="2901" w:type="dxa"/>
            <w:shd w:val="clear" w:color="auto" w:fill="CFE2F3"/>
            <w:tcMar>
              <w:top w:w="100" w:type="dxa"/>
              <w:left w:w="100" w:type="dxa"/>
              <w:bottom w:w="100" w:type="dxa"/>
              <w:right w:w="100" w:type="dxa"/>
            </w:tcMar>
          </w:tcPr>
          <w:p w:rsidR="00BC1EE0" w:rsidRDefault="007E1581">
            <w:pPr>
              <w:jc w:val="center"/>
              <w:rPr>
                <w:rFonts w:ascii="Arial Narrow" w:eastAsia="Arial Narrow" w:hAnsi="Arial Narrow" w:cs="Arial Narrow"/>
                <w:b/>
                <w:sz w:val="22"/>
                <w:szCs w:val="22"/>
              </w:rPr>
            </w:pPr>
            <w:r>
              <w:rPr>
                <w:rFonts w:ascii="Arial Narrow" w:eastAsia="Arial Narrow" w:hAnsi="Arial Narrow" w:cs="Arial Narrow"/>
                <w:b/>
                <w:sz w:val="22"/>
                <w:szCs w:val="22"/>
              </w:rPr>
              <w:t>Contenuti specifici della disciplina</w:t>
            </w:r>
          </w:p>
        </w:tc>
      </w:tr>
      <w:tr w:rsidR="00BC1EE0">
        <w:trPr>
          <w:trHeight w:val="6195"/>
        </w:trPr>
        <w:tc>
          <w:tcPr>
            <w:tcW w:w="1162"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lastRenderedPageBreak/>
              <w:t>Primo biennio</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p w:rsidR="00BC1EE0" w:rsidRDefault="007E1581">
            <w:pPr>
              <w:widowControl w:val="0"/>
              <w:jc w:val="both"/>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Identità digitale e suoi applicativi in ambito civile, economico e sociale.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Impronta digitale e web </w:t>
            </w:r>
            <w:proofErr w:type="spellStart"/>
            <w:r>
              <w:rPr>
                <w:rFonts w:ascii="Arial Narrow" w:eastAsia="Arial Narrow" w:hAnsi="Arial Narrow" w:cs="Arial Narrow"/>
                <w:i/>
                <w:sz w:val="22"/>
                <w:szCs w:val="22"/>
              </w:rPr>
              <w:t>reputation</w:t>
            </w:r>
            <w:proofErr w:type="spellEnd"/>
            <w:r>
              <w:rPr>
                <w:rFonts w:ascii="Arial Narrow" w:eastAsia="Arial Narrow" w:hAnsi="Arial Narrow" w:cs="Arial Narrow"/>
                <w:i/>
                <w:sz w:val="22"/>
                <w:szCs w:val="22"/>
              </w:rPr>
              <w:t>.</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Protezione e circolazione dei dati personali, diritto all'oblio e diritto di cronaca.</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La privacy nella regolamentazione  nazionale e comunitaria.</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Privacy a scuola e tutela dei minori sul web.</w:t>
            </w:r>
          </w:p>
        </w:tc>
        <w:tc>
          <w:tcPr>
            <w:tcW w:w="3127"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-Usare in modo adeguato le tecnologie digitali</w:t>
            </w:r>
          </w:p>
          <w:p w:rsidR="00BC1EE0" w:rsidRDefault="007E1581">
            <w:pPr>
              <w:widowControl w:val="0"/>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i/>
                <w:sz w:val="22"/>
                <w:szCs w:val="22"/>
              </w:rPr>
              <w:t>Utilizzare modalità appropriate di accesso  e navigazione sui siti Web/ applicazioni che consentono un livello sufficiente di protezione dei dati personali e della privac</w:t>
            </w:r>
            <w:r>
              <w:rPr>
                <w:rFonts w:ascii="Arial Narrow" w:eastAsia="Arial Narrow" w:hAnsi="Arial Narrow" w:cs="Arial Narrow"/>
                <w:sz w:val="22"/>
                <w:szCs w:val="22"/>
              </w:rPr>
              <w:t>y</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-Creare e gestire l’identità digitale,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-orientarsi attraverso i servizi digitali nell’ambito della PP.AA. ed è in grado di praticare la cittadinanza digitale attraverso le tecnologie digitali.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-Essere in grado di proteggere la propria reputazione, gestire e tutelare i dati che si producono,</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-Rispettare i dati e le identità altrui;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-Utilizzare e condividere informazioni personali identificabili proteggendo se stessi e gli altri.</w:t>
            </w: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4155"/>
        </w:trPr>
        <w:tc>
          <w:tcPr>
            <w:tcW w:w="1162" w:type="dxa"/>
            <w:tcBorders>
              <w:top w:val="nil"/>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lastRenderedPageBreak/>
              <w:t>Primo biennio</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Rischi sul web. Responsabilità e conseguenze giuridiche delle azioni nel cyberspazio.</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Netiquette e galateo di internet.</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Dipendenze da web e loro ripercussioni sul benessere psicofisico  e relazionale.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Bullismo, cyberbullismo, </w:t>
            </w:r>
            <w:proofErr w:type="spellStart"/>
            <w:r>
              <w:rPr>
                <w:rFonts w:ascii="Arial Narrow" w:eastAsia="Arial Narrow" w:hAnsi="Arial Narrow" w:cs="Arial Narrow"/>
                <w:i/>
                <w:sz w:val="22"/>
                <w:szCs w:val="22"/>
              </w:rPr>
              <w:t>cyberstalking</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hate</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speech</w:t>
            </w:r>
            <w:proofErr w:type="spellEnd"/>
            <w:r>
              <w:rPr>
                <w:rFonts w:ascii="Arial Narrow" w:eastAsia="Arial Narrow" w:hAnsi="Arial Narrow" w:cs="Arial Narrow"/>
                <w:i/>
                <w:sz w:val="22"/>
                <w:szCs w:val="22"/>
              </w:rPr>
              <w:t xml:space="preserve">, violenza in rete, </w:t>
            </w:r>
            <w:proofErr w:type="spellStart"/>
            <w:r>
              <w:rPr>
                <w:rFonts w:ascii="Arial Narrow" w:eastAsia="Arial Narrow" w:hAnsi="Arial Narrow" w:cs="Arial Narrow"/>
                <w:i/>
                <w:sz w:val="22"/>
                <w:szCs w:val="22"/>
              </w:rPr>
              <w:t>ridicolizzazione</w:t>
            </w:r>
            <w:proofErr w:type="spellEnd"/>
            <w:r>
              <w:rPr>
                <w:rFonts w:ascii="Arial Narrow" w:eastAsia="Arial Narrow" w:hAnsi="Arial Narrow" w:cs="Arial Narrow"/>
                <w:i/>
                <w:sz w:val="22"/>
                <w:szCs w:val="22"/>
              </w:rPr>
              <w:t xml:space="preserve"> e dileggio, attacchi diretti.</w:t>
            </w:r>
          </w:p>
        </w:tc>
        <w:tc>
          <w:tcPr>
            <w:tcW w:w="3127"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-Conoscere la problematica del disagio dei giovani nella società contemporanea (condotte asociali, autodistruttive, bullismo e cyberbullismo);</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-Comprendere le conseguenze negative derivanti dalle suddette condotte;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Essere capace di identificare i comportamenti dei giovani dovuti al disagio e  comprenderne le cause.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Comprendere che esiste una “identità digitale” che va gestita in modo da preservare la propria ed altrui reputazione (netiquette)</w:t>
            </w:r>
          </w:p>
        </w:tc>
        <w:tc>
          <w:tcPr>
            <w:tcW w:w="2901"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4470"/>
        </w:trPr>
        <w:tc>
          <w:tcPr>
            <w:tcW w:w="1162" w:type="dxa"/>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Secondo biennio</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Democrazia e media.</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Il ruolo dell’informazione: pluralismo ed imparzialità.</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E - </w:t>
            </w:r>
            <w:proofErr w:type="spellStart"/>
            <w:r>
              <w:rPr>
                <w:rFonts w:ascii="Arial Narrow" w:eastAsia="Arial Narrow" w:hAnsi="Arial Narrow" w:cs="Arial Narrow"/>
                <w:i/>
                <w:sz w:val="22"/>
                <w:szCs w:val="22"/>
              </w:rPr>
              <w:t>democracy</w:t>
            </w:r>
            <w:proofErr w:type="spellEnd"/>
            <w:r>
              <w:rPr>
                <w:rFonts w:ascii="Arial Narrow" w:eastAsia="Arial Narrow" w:hAnsi="Arial Narrow" w:cs="Arial Narrow"/>
                <w:i/>
                <w:sz w:val="22"/>
                <w:szCs w:val="22"/>
              </w:rPr>
              <w:t>: vantaggi e rischi.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Faziosità in rete, complottismo e </w:t>
            </w:r>
            <w:proofErr w:type="spellStart"/>
            <w:r>
              <w:rPr>
                <w:rFonts w:ascii="Arial Narrow" w:eastAsia="Arial Narrow" w:hAnsi="Arial Narrow" w:cs="Arial Narrow"/>
                <w:i/>
                <w:sz w:val="22"/>
                <w:szCs w:val="22"/>
              </w:rPr>
              <w:t>echo</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chambers</w:t>
            </w:r>
            <w:proofErr w:type="spellEnd"/>
            <w:r>
              <w:rPr>
                <w:rFonts w:ascii="Arial Narrow" w:eastAsia="Arial Narrow" w:hAnsi="Arial Narrow" w:cs="Arial Narrow"/>
                <w:i/>
                <w:sz w:val="22"/>
                <w:szCs w:val="22"/>
              </w:rPr>
              <w:t>.</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Fake news, disinformazione e mala- informazione. </w:t>
            </w:r>
            <w:proofErr w:type="spellStart"/>
            <w:r>
              <w:rPr>
                <w:rFonts w:ascii="Arial Narrow" w:eastAsia="Arial Narrow" w:hAnsi="Arial Narrow" w:cs="Arial Narrow"/>
                <w:i/>
                <w:sz w:val="22"/>
                <w:szCs w:val="22"/>
              </w:rPr>
              <w:t>Fact</w:t>
            </w:r>
            <w:proofErr w:type="spellEnd"/>
            <w:r>
              <w:rPr>
                <w:rFonts w:ascii="Arial Narrow" w:eastAsia="Arial Narrow" w:hAnsi="Arial Narrow" w:cs="Arial Narrow"/>
                <w:i/>
                <w:sz w:val="22"/>
                <w:szCs w:val="22"/>
              </w:rPr>
              <w:t xml:space="preserve"> </w:t>
            </w:r>
            <w:proofErr w:type="spellStart"/>
            <w:r>
              <w:rPr>
                <w:rFonts w:ascii="Arial Narrow" w:eastAsia="Arial Narrow" w:hAnsi="Arial Narrow" w:cs="Arial Narrow"/>
                <w:i/>
                <w:sz w:val="22"/>
                <w:szCs w:val="22"/>
              </w:rPr>
              <w:t>checking</w:t>
            </w:r>
            <w:proofErr w:type="spellEnd"/>
            <w:r>
              <w:rPr>
                <w:rFonts w:ascii="Arial Narrow" w:eastAsia="Arial Narrow" w:hAnsi="Arial Narrow" w:cs="Arial Narrow"/>
                <w:i/>
                <w:sz w:val="22"/>
                <w:szCs w:val="22"/>
              </w:rPr>
              <w:t>.</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Digital divide.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3127"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-Comprendere come Internet può potenziare o danneggiare il funzionamento delle democrazie.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-Riflettere sulle possibilità di sviluppo che fornisce la rete in condizioni di libertà.</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-Informarsi e partecipare al dibattito pubblico attraverso l’utilizzo di servizi digitali pubblici e privati;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-Essere consapevoli del fatto che l’accesso alla rete non è uguale per tutti;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-Informarsi e partecipare al dibattito pubblico attraverso l’utilizzo di servizi digitali.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-Utilizzare le tecnologie digitali come ausilio alla cittadinanza attiva per il raggiungimento di obiettivi personali, sociali, economici e per migliorare l’alfabetizzazione e le competenze  digitali dei cittadini riducendo l'esclusione sociale.</w:t>
            </w: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3360"/>
        </w:trPr>
        <w:tc>
          <w:tcPr>
            <w:tcW w:w="1162" w:type="dxa"/>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lastRenderedPageBreak/>
              <w:t>Secondo biennio</w:t>
            </w:r>
          </w:p>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 xml:space="preserve"> </w:t>
            </w: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Proprietà intellettuale in rete.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Diritti di proprietà intellettuale e tipologie di licenze. Violazioni della proprietà intellettuale.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La divulgazione scientifica on line.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Attendibilità  ed affidabilità dei siti on line.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Siti istituzionali nazionali, comunitari ed internazionali.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3127"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Analizzare, valutare ed utilizzare correttamente le informazioni ed i dati digitali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-Identificare e  comprendere la ricerca, l’accesso, l’utilizzo e la condivisione di contenuti digitali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-Evitare possibili violazioni della proprietà intellettuale in Internet</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Ricercare opportunità di crescita personale e di cittadinanza partecipativa attraverso adeguate tecnologie digitali.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 </w:t>
            </w:r>
          </w:p>
        </w:tc>
        <w:tc>
          <w:tcPr>
            <w:tcW w:w="2901" w:type="dxa"/>
            <w:tcBorders>
              <w:top w:val="nil"/>
              <w:left w:val="nil"/>
              <w:bottom w:val="single" w:sz="8" w:space="0" w:color="000000"/>
              <w:right w:val="single" w:sz="8" w:space="0" w:color="000000"/>
            </w:tcBorders>
            <w:shd w:val="clear" w:color="auto" w:fill="B6D7A8"/>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r w:rsidR="00BC1EE0">
        <w:trPr>
          <w:trHeight w:val="4710"/>
        </w:trPr>
        <w:tc>
          <w:tcPr>
            <w:tcW w:w="1162" w:type="dxa"/>
            <w:tcBorders>
              <w:top w:val="nil"/>
              <w:left w:val="single" w:sz="8" w:space="0" w:color="000000"/>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center"/>
              <w:rPr>
                <w:rFonts w:ascii="Arial Narrow" w:eastAsia="Arial Narrow" w:hAnsi="Arial Narrow" w:cs="Arial Narrow"/>
                <w:b/>
                <w:i/>
                <w:sz w:val="22"/>
                <w:szCs w:val="22"/>
              </w:rPr>
            </w:pPr>
            <w:r>
              <w:rPr>
                <w:rFonts w:ascii="Arial Narrow" w:eastAsia="Arial Narrow" w:hAnsi="Arial Narrow" w:cs="Arial Narrow"/>
                <w:b/>
                <w:i/>
                <w:sz w:val="22"/>
                <w:szCs w:val="22"/>
              </w:rPr>
              <w:t>Quinto anno</w:t>
            </w:r>
          </w:p>
        </w:tc>
        <w:tc>
          <w:tcPr>
            <w:tcW w:w="2901"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Transizione digitale: acceleratore di sviluppo per la rinascita del Paese.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La tecnologia dei Big data in rapporto ai social network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Big Data e Intelligenza Artificiale: utilizzo convergente e principali applicazioni nel campo delle tecnologie dell’informazione.</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Ricerca on line ed algoritmo.</w:t>
            </w:r>
          </w:p>
          <w:p w:rsidR="00BC1EE0" w:rsidRDefault="007E1581">
            <w:pPr>
              <w:widowControl w:val="0"/>
              <w:jc w:val="both"/>
              <w:rPr>
                <w:rFonts w:ascii="Arial Narrow" w:eastAsia="Arial Narrow" w:hAnsi="Arial Narrow" w:cs="Arial Narrow"/>
                <w:i/>
                <w:sz w:val="22"/>
                <w:szCs w:val="22"/>
              </w:rPr>
            </w:pPr>
            <w:proofErr w:type="spellStart"/>
            <w:r>
              <w:rPr>
                <w:rFonts w:ascii="Arial Narrow" w:eastAsia="Arial Narrow" w:hAnsi="Arial Narrow" w:cs="Arial Narrow"/>
                <w:i/>
                <w:sz w:val="22"/>
                <w:szCs w:val="22"/>
              </w:rPr>
              <w:t>Cybersecurity</w:t>
            </w:r>
            <w:proofErr w:type="spellEnd"/>
            <w:r>
              <w:rPr>
                <w:rFonts w:ascii="Arial Narrow" w:eastAsia="Arial Narrow" w:hAnsi="Arial Narrow" w:cs="Arial Narrow"/>
                <w:i/>
                <w:sz w:val="22"/>
                <w:szCs w:val="22"/>
              </w:rPr>
              <w:t xml:space="preserve"> e prospettive di sviluppo futuro.</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Pensiero computazionale e sue applicazioni in ambito tecnologico. </w:t>
            </w:r>
          </w:p>
        </w:tc>
        <w:tc>
          <w:tcPr>
            <w:tcW w:w="3127"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Saper analizzare problemi, seguire strategie e formulare soluzioni.</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Saper cogliere tutte le opportunità offerte dal digitale in ambito personale, di studio e di lavoro.</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Riconoscere l’utilizzo dei Big Data nell'implementazione degli algoritmi usati per i social network.</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Saper comprendere le principali tecniche linguistiche ed algoritmiche usate nel contesto dell’AI .</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Saper individuare gli standard di pertinenza e qualità abbinati agli algoritmi della ricerca.</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Essere in grado di raccordare  il pensiero umano con il ragionamento informatico.</w:t>
            </w:r>
          </w:p>
          <w:p w:rsidR="00BC1EE0" w:rsidRDefault="007E1581">
            <w:pPr>
              <w:widowControl w:val="0"/>
              <w:jc w:val="both"/>
              <w:rPr>
                <w:rFonts w:ascii="Arial Narrow" w:eastAsia="Arial Narrow" w:hAnsi="Arial Narrow" w:cs="Arial Narrow"/>
                <w:i/>
                <w:sz w:val="22"/>
                <w:szCs w:val="22"/>
              </w:rPr>
            </w:pPr>
            <w:r>
              <w:rPr>
                <w:rFonts w:ascii="Arial Narrow" w:eastAsia="Arial Narrow" w:hAnsi="Arial Narrow" w:cs="Arial Narrow"/>
                <w:i/>
                <w:sz w:val="22"/>
                <w:szCs w:val="22"/>
              </w:rPr>
              <w:t>Saper cogliere e analizzare le nuove minacce per la sicurezza informatica.</w:t>
            </w:r>
          </w:p>
        </w:tc>
        <w:tc>
          <w:tcPr>
            <w:tcW w:w="2901" w:type="dxa"/>
            <w:tcBorders>
              <w:top w:val="nil"/>
              <w:left w:val="nil"/>
              <w:bottom w:val="single" w:sz="8" w:space="0" w:color="000000"/>
              <w:right w:val="single" w:sz="8" w:space="0" w:color="000000"/>
            </w:tcBorders>
            <w:shd w:val="clear" w:color="auto" w:fill="EA9999"/>
            <w:tcMar>
              <w:top w:w="100" w:type="dxa"/>
              <w:left w:w="100" w:type="dxa"/>
              <w:bottom w:w="100" w:type="dxa"/>
              <w:right w:w="100" w:type="dxa"/>
            </w:tcMar>
          </w:tcPr>
          <w:p w:rsidR="00BC1EE0" w:rsidRDefault="00BC1EE0">
            <w:pPr>
              <w:widowControl w:val="0"/>
              <w:jc w:val="both"/>
              <w:rPr>
                <w:rFonts w:ascii="Arial Narrow" w:eastAsia="Arial Narrow" w:hAnsi="Arial Narrow" w:cs="Arial Narrow"/>
                <w:i/>
                <w:sz w:val="22"/>
                <w:szCs w:val="22"/>
              </w:rPr>
            </w:pPr>
          </w:p>
        </w:tc>
      </w:tr>
    </w:tbl>
    <w:p w:rsidR="00BC1EE0" w:rsidRDefault="00BC1EE0">
      <w:pPr>
        <w:widowControl w:val="0"/>
        <w:rPr>
          <w:rFonts w:ascii="Arial Narrow" w:eastAsia="Arial Narrow" w:hAnsi="Arial Narrow" w:cs="Arial Narrow"/>
          <w:b/>
          <w:sz w:val="32"/>
          <w:szCs w:val="32"/>
          <w:u w:val="single"/>
        </w:rPr>
      </w:pPr>
    </w:p>
    <w:tbl>
      <w:tblPr>
        <w:tblStyle w:val="afffffd"/>
        <w:tblW w:w="104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9"/>
      </w:tblGrid>
      <w:tr w:rsidR="00BC1EE0">
        <w:trPr>
          <w:trHeight w:val="358"/>
          <w:jc w:val="center"/>
        </w:trPr>
        <w:tc>
          <w:tcPr>
            <w:tcW w:w="10419" w:type="dxa"/>
            <w:tcBorders>
              <w:top w:val="single" w:sz="4" w:space="0" w:color="000000"/>
              <w:left w:val="single" w:sz="4" w:space="0" w:color="000000"/>
              <w:bottom w:val="single" w:sz="4" w:space="0" w:color="000000"/>
              <w:right w:val="single" w:sz="4" w:space="0" w:color="000000"/>
            </w:tcBorders>
            <w:vAlign w:val="center"/>
          </w:tcPr>
          <w:p w:rsidR="00BC1EE0" w:rsidRDefault="007E1581">
            <w:pPr>
              <w:pBdr>
                <w:top w:val="nil"/>
                <w:left w:val="nil"/>
                <w:bottom w:val="nil"/>
                <w:right w:val="nil"/>
                <w:between w:val="nil"/>
              </w:pBdr>
              <w:ind w:left="313" w:right="-356"/>
              <w:jc w:val="center"/>
              <w:rPr>
                <w:rFonts w:ascii="Arial Narrow" w:eastAsia="Arial Narrow" w:hAnsi="Arial Narrow" w:cs="Arial Narrow"/>
                <w:color w:val="000000"/>
                <w:sz w:val="24"/>
                <w:szCs w:val="24"/>
              </w:rPr>
            </w:pPr>
            <w:r>
              <w:rPr>
                <w:rFonts w:ascii="Arial Narrow" w:eastAsia="Arial Narrow" w:hAnsi="Arial Narrow" w:cs="Arial Narrow"/>
                <w:b/>
                <w:color w:val="000000"/>
                <w:sz w:val="28"/>
                <w:szCs w:val="28"/>
              </w:rPr>
              <w:t>METODOLOGIA DIDATTICA</w:t>
            </w:r>
          </w:p>
        </w:tc>
      </w:tr>
      <w:tr w:rsidR="00BC1EE0">
        <w:trPr>
          <w:trHeight w:val="132"/>
          <w:jc w:val="center"/>
        </w:trPr>
        <w:tc>
          <w:tcPr>
            <w:tcW w:w="10419" w:type="dxa"/>
            <w:tcBorders>
              <w:top w:val="single" w:sz="4" w:space="0" w:color="000000"/>
              <w:left w:val="single" w:sz="4" w:space="0" w:color="000000"/>
              <w:bottom w:val="single" w:sz="4" w:space="0" w:color="000000"/>
              <w:right w:val="single" w:sz="4" w:space="0" w:color="000000"/>
            </w:tcBorders>
          </w:tcPr>
          <w:p w:rsidR="00BC1EE0" w:rsidRDefault="007E1581">
            <w:p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 metodologie tradizionali dovranno tener conto delle novità apportate dal piano della Didattica Digitale Integrata</w:t>
            </w:r>
            <w:r>
              <w:rPr>
                <w:rFonts w:ascii="Arial Narrow" w:eastAsia="Arial Narrow" w:hAnsi="Arial Narrow" w:cs="Arial Narrow"/>
                <w:sz w:val="24"/>
                <w:szCs w:val="24"/>
              </w:rPr>
              <w:t xml:space="preserve"> del precedente a.s.</w:t>
            </w:r>
            <w:r>
              <w:rPr>
                <w:rFonts w:ascii="Arial Narrow" w:eastAsia="Arial Narrow" w:hAnsi="Arial Narrow" w:cs="Arial Narrow"/>
                <w:color w:val="000000"/>
                <w:sz w:val="24"/>
                <w:szCs w:val="24"/>
              </w:rPr>
              <w:t>, il quale ha previsto il ricorso a metodologie innovative e sperimentali, adatte ai nuovi contesti di apprendimento.</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Lezione frontale</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Lezione interattiva</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Didattica laboratoriale</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Problem solving</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Flipped Classroom</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Learning by doing</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Cooperative Learning</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Peer Tutoring </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Apprendimento per scoperta, per problemi e per studio di caso</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Debate</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Ricerca individuale</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Didattica digitale</w:t>
            </w:r>
          </w:p>
          <w:p w:rsidR="00BC1EE0" w:rsidRDefault="007E1581">
            <w:pPr>
              <w:numPr>
                <w:ilvl w:val="0"/>
                <w:numId w:val="5"/>
              </w:numPr>
              <w:pBdr>
                <w:top w:val="nil"/>
                <w:left w:val="nil"/>
                <w:bottom w:val="nil"/>
                <w:right w:val="nil"/>
                <w:between w:val="nil"/>
              </w:pBdr>
              <w:spacing w:line="259"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4"/>
                <w:szCs w:val="24"/>
              </w:rPr>
              <w:t>Altro: ___________________________________________________________________________</w:t>
            </w:r>
          </w:p>
        </w:tc>
      </w:tr>
    </w:tbl>
    <w:p w:rsidR="00BC1EE0" w:rsidRDefault="00BC1EE0">
      <w:pPr>
        <w:pBdr>
          <w:top w:val="nil"/>
          <w:left w:val="nil"/>
          <w:bottom w:val="nil"/>
          <w:right w:val="nil"/>
          <w:between w:val="nil"/>
        </w:pBdr>
        <w:spacing w:after="160" w:line="259" w:lineRule="auto"/>
        <w:jc w:val="both"/>
        <w:rPr>
          <w:rFonts w:ascii="Arial Narrow" w:eastAsia="Arial Narrow" w:hAnsi="Arial Narrow" w:cs="Arial Narrow"/>
          <w:sz w:val="24"/>
          <w:szCs w:val="24"/>
        </w:rPr>
      </w:pPr>
    </w:p>
    <w:tbl>
      <w:tblPr>
        <w:tblStyle w:val="afffffe"/>
        <w:tblW w:w="1044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BC1EE0">
        <w:trPr>
          <w:trHeight w:val="397"/>
        </w:trPr>
        <w:tc>
          <w:tcPr>
            <w:tcW w:w="10440" w:type="dxa"/>
            <w:tcBorders>
              <w:top w:val="single" w:sz="4" w:space="0" w:color="000000"/>
              <w:left w:val="single" w:sz="4" w:space="0" w:color="000000"/>
              <w:bottom w:val="single" w:sz="4" w:space="0" w:color="000000"/>
              <w:right w:val="single" w:sz="4" w:space="0" w:color="000000"/>
            </w:tcBorders>
            <w:vAlign w:val="center"/>
          </w:tcPr>
          <w:p w:rsidR="00BC1EE0" w:rsidRDefault="007E1581">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color w:val="000000"/>
                <w:sz w:val="28"/>
                <w:szCs w:val="28"/>
              </w:rPr>
              <w:t>INTERVENTI DI RECUPERO</w:t>
            </w:r>
          </w:p>
        </w:tc>
      </w:tr>
      <w:tr w:rsidR="00BC1EE0">
        <w:trPr>
          <w:trHeight w:val="1005"/>
        </w:trPr>
        <w:tc>
          <w:tcPr>
            <w:tcW w:w="10440" w:type="dxa"/>
            <w:tcBorders>
              <w:top w:val="single" w:sz="4" w:space="0" w:color="000000"/>
              <w:left w:val="single" w:sz="4" w:space="0" w:color="000000"/>
              <w:bottom w:val="single" w:sz="4" w:space="0" w:color="000000"/>
              <w:right w:val="single" w:sz="4" w:space="0" w:color="000000"/>
            </w:tcBorders>
          </w:tcPr>
          <w:p w:rsidR="00BC1EE0" w:rsidRDefault="007E1581">
            <w:pPr>
              <w:pBdr>
                <w:top w:val="nil"/>
                <w:left w:val="nil"/>
                <w:bottom w:val="nil"/>
                <w:right w:val="nil"/>
                <w:between w:val="nil"/>
              </w:pBdr>
              <w:spacing w:before="240" w:after="160" w:line="259" w:lineRule="auto"/>
              <w:jc w:val="both"/>
              <w:rPr>
                <w:rFonts w:ascii="Arial Narrow" w:eastAsia="Arial Narrow" w:hAnsi="Arial Narrow" w:cs="Arial Narrow"/>
                <w:sz w:val="22"/>
                <w:szCs w:val="22"/>
              </w:rPr>
            </w:pPr>
            <w:r>
              <w:rPr>
                <w:rFonts w:ascii="Arial Narrow" w:eastAsia="Arial Narrow" w:hAnsi="Arial Narrow" w:cs="Arial Narrow"/>
                <w:sz w:val="24"/>
                <w:szCs w:val="24"/>
              </w:rPr>
              <w:t>Gli studenti saranno supportati nel loro percorso di apprendimento attraverso il ricorso ai seguenti interventi: p</w:t>
            </w:r>
            <w:r>
              <w:rPr>
                <w:rFonts w:ascii="Arial Narrow" w:eastAsia="Arial Narrow" w:hAnsi="Arial Narrow" w:cs="Arial Narrow"/>
                <w:color w:val="000000"/>
                <w:sz w:val="24"/>
                <w:szCs w:val="24"/>
              </w:rPr>
              <w:t xml:space="preserve">ausa didattica, </w:t>
            </w:r>
            <w:r>
              <w:rPr>
                <w:rFonts w:ascii="Arial Narrow" w:eastAsia="Arial Narrow" w:hAnsi="Arial Narrow" w:cs="Arial Narrow"/>
                <w:sz w:val="24"/>
                <w:szCs w:val="24"/>
              </w:rPr>
              <w:t>sportello</w:t>
            </w:r>
            <w:r>
              <w:rPr>
                <w:rFonts w:ascii="Arial Narrow" w:eastAsia="Arial Narrow" w:hAnsi="Arial Narrow" w:cs="Arial Narrow"/>
                <w:color w:val="000000"/>
                <w:sz w:val="24"/>
                <w:szCs w:val="24"/>
              </w:rPr>
              <w:t xml:space="preserve"> didattico, lavoro di gruppo, corso frontale di recupero, tutoraggio tra pari, </w:t>
            </w:r>
            <w:proofErr w:type="spellStart"/>
            <w:r>
              <w:rPr>
                <w:rFonts w:ascii="Arial Narrow" w:eastAsia="Arial Narrow" w:hAnsi="Arial Narrow" w:cs="Arial Narrow"/>
                <w:color w:val="000000"/>
                <w:sz w:val="24"/>
                <w:szCs w:val="24"/>
              </w:rPr>
              <w:t>mastery</w:t>
            </w:r>
            <w:proofErr w:type="spellEnd"/>
            <w:r>
              <w:rPr>
                <w:rFonts w:ascii="Arial Narrow" w:eastAsia="Arial Narrow" w:hAnsi="Arial Narrow" w:cs="Arial Narrow"/>
                <w:color w:val="000000"/>
                <w:sz w:val="24"/>
                <w:szCs w:val="24"/>
              </w:rPr>
              <w:t xml:space="preserve"> learning. </w:t>
            </w:r>
          </w:p>
        </w:tc>
      </w:tr>
    </w:tbl>
    <w:p w:rsidR="00BC1EE0" w:rsidRDefault="00BC1EE0">
      <w:p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p>
    <w:tbl>
      <w:tblPr>
        <w:tblStyle w:val="affffff"/>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08"/>
      </w:tblGrid>
      <w:tr w:rsidR="00BC1EE0">
        <w:trPr>
          <w:trHeight w:val="397"/>
        </w:trPr>
        <w:tc>
          <w:tcPr>
            <w:tcW w:w="10308" w:type="dxa"/>
            <w:tcBorders>
              <w:top w:val="single" w:sz="4" w:space="0" w:color="000000"/>
              <w:left w:val="single" w:sz="4" w:space="0" w:color="000000"/>
              <w:bottom w:val="single" w:sz="4" w:space="0" w:color="000000"/>
              <w:right w:val="single" w:sz="4" w:space="0" w:color="000000"/>
            </w:tcBorders>
            <w:vAlign w:val="center"/>
          </w:tcPr>
          <w:p w:rsidR="00BC1EE0" w:rsidRDefault="007E1581">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sz w:val="28"/>
                <w:szCs w:val="28"/>
              </w:rPr>
              <w:t xml:space="preserve">STRUMENTI E </w:t>
            </w:r>
            <w:r>
              <w:rPr>
                <w:rFonts w:ascii="Arial Narrow" w:eastAsia="Arial Narrow" w:hAnsi="Arial Narrow" w:cs="Arial Narrow"/>
                <w:b/>
                <w:color w:val="000000"/>
                <w:sz w:val="28"/>
                <w:szCs w:val="28"/>
              </w:rPr>
              <w:t>MATERIALI DIDATT</w:t>
            </w:r>
            <w:r>
              <w:rPr>
                <w:rFonts w:ascii="Arial Narrow" w:eastAsia="Arial Narrow" w:hAnsi="Arial Narrow" w:cs="Arial Narrow"/>
                <w:b/>
                <w:sz w:val="28"/>
                <w:szCs w:val="28"/>
              </w:rPr>
              <w:t>I</w:t>
            </w:r>
            <w:r>
              <w:rPr>
                <w:rFonts w:ascii="Arial Narrow" w:eastAsia="Arial Narrow" w:hAnsi="Arial Narrow" w:cs="Arial Narrow"/>
                <w:b/>
                <w:color w:val="000000"/>
                <w:sz w:val="28"/>
                <w:szCs w:val="28"/>
              </w:rPr>
              <w:t>CI</w:t>
            </w:r>
          </w:p>
        </w:tc>
      </w:tr>
      <w:tr w:rsidR="00BC1EE0">
        <w:tc>
          <w:tcPr>
            <w:tcW w:w="10308" w:type="dxa"/>
            <w:tcBorders>
              <w:top w:val="single" w:sz="4" w:space="0" w:color="000000"/>
              <w:left w:val="single" w:sz="4" w:space="0" w:color="000000"/>
              <w:bottom w:val="single" w:sz="4" w:space="0" w:color="000000"/>
              <w:right w:val="single" w:sz="4" w:space="0" w:color="000000"/>
            </w:tcBorders>
          </w:tcPr>
          <w:p w:rsidR="00BC1EE0" w:rsidRDefault="007E1581">
            <w:p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I materiali didattici da adoperare saranno funzionali alle modalità di fruizione delle lezioni: </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Portale Argo</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Libri di testo</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Dispense, relazioni e materiali realizzati dai docenti</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App di Gsuite for Education (Meet, Classroom, Jamboard, Calendar, …)</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App di case editrici</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Software didattici vari</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Applet Java</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Videolezioni </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Audiolezioni </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Applicazioni per la creazione di prodotti multimediali</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Programmi per la restituzione degli elaborati corretti</w:t>
            </w:r>
          </w:p>
          <w:p w:rsidR="00BC1EE0" w:rsidRDefault="007E1581">
            <w:pPr>
              <w:numPr>
                <w:ilvl w:val="0"/>
                <w:numId w:val="10"/>
              </w:numPr>
              <w:pBdr>
                <w:top w:val="nil"/>
                <w:left w:val="nil"/>
                <w:bottom w:val="nil"/>
                <w:right w:val="nil"/>
                <w:between w:val="nil"/>
              </w:pBdr>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Altro: ___________________________________________________________________________</w:t>
            </w:r>
          </w:p>
        </w:tc>
      </w:tr>
    </w:tbl>
    <w:p w:rsidR="00BC1EE0" w:rsidRDefault="00BC1EE0">
      <w:p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p>
    <w:tbl>
      <w:tblPr>
        <w:tblStyle w:val="affffff0"/>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08"/>
      </w:tblGrid>
      <w:tr w:rsidR="00BC1EE0">
        <w:trPr>
          <w:trHeight w:val="397"/>
        </w:trPr>
        <w:tc>
          <w:tcPr>
            <w:tcW w:w="10308" w:type="dxa"/>
            <w:tcBorders>
              <w:top w:val="single" w:sz="4" w:space="0" w:color="000000"/>
              <w:left w:val="single" w:sz="4" w:space="0" w:color="000000"/>
              <w:bottom w:val="single" w:sz="4" w:space="0" w:color="000000"/>
              <w:right w:val="single" w:sz="4" w:space="0" w:color="000000"/>
            </w:tcBorders>
            <w:vAlign w:val="center"/>
          </w:tcPr>
          <w:p w:rsidR="00BC1EE0" w:rsidRDefault="007E1581">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color w:val="000000"/>
                <w:sz w:val="28"/>
                <w:szCs w:val="28"/>
              </w:rPr>
              <w:t>VERIFICHE E VALUTAZIONI</w:t>
            </w:r>
          </w:p>
        </w:tc>
      </w:tr>
      <w:tr w:rsidR="00BC1EE0">
        <w:tc>
          <w:tcPr>
            <w:tcW w:w="10308" w:type="dxa"/>
            <w:tcBorders>
              <w:top w:val="single" w:sz="4" w:space="0" w:color="000000"/>
              <w:left w:val="single" w:sz="4" w:space="0" w:color="000000"/>
              <w:bottom w:val="single" w:sz="4" w:space="0" w:color="000000"/>
              <w:right w:val="single" w:sz="4" w:space="0" w:color="000000"/>
            </w:tcBorders>
          </w:tcPr>
          <w:p w:rsidR="00BC1EE0" w:rsidRDefault="007E1581">
            <w:p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Quello della valutazione è il momento in cui il docente verifica i processi di insegnamento/apprendimento. L’obiettivo sarà, dunque, quello di porre l’attenzione sui progressi dell’allievo, considerata la sua situazione di partenza, e sulla validità dell’azione didattica, consentendo al docente di modificare eventualmente le strategie e metodologie di insegnamento, dando spazio ad altre più efficaci. Alla valutazione verranno assegnate le seguenti tre funzioni:</w:t>
            </w:r>
          </w:p>
          <w:tbl>
            <w:tblPr>
              <w:tblStyle w:val="affffff1"/>
              <w:tblW w:w="100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0"/>
              <w:gridCol w:w="8182"/>
            </w:tblGrid>
            <w:tr w:rsidR="00BC1EE0">
              <w:trPr>
                <w:jc w:val="center"/>
              </w:trPr>
              <w:tc>
                <w:tcPr>
                  <w:tcW w:w="1900" w:type="dxa"/>
                  <w:tcBorders>
                    <w:top w:val="single" w:sz="4" w:space="0" w:color="000000"/>
                    <w:left w:val="single" w:sz="4" w:space="0" w:color="000000"/>
                    <w:bottom w:val="single" w:sz="4" w:space="0" w:color="000000"/>
                    <w:right w:val="single" w:sz="4" w:space="0" w:color="000000"/>
                  </w:tcBorders>
                </w:tcPr>
                <w:p w:rsidR="00BC1EE0" w:rsidRDefault="007E1581">
                  <w:pPr>
                    <w:pBdr>
                      <w:top w:val="nil"/>
                      <w:left w:val="nil"/>
                      <w:bottom w:val="nil"/>
                      <w:right w:val="nil"/>
                      <w:between w:val="nil"/>
                    </w:pBdr>
                    <w:spacing w:after="160" w:line="259"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Diagnostica</w:t>
                  </w:r>
                </w:p>
              </w:tc>
              <w:tc>
                <w:tcPr>
                  <w:tcW w:w="8182" w:type="dxa"/>
                  <w:tcBorders>
                    <w:top w:val="single" w:sz="4" w:space="0" w:color="000000"/>
                    <w:left w:val="single" w:sz="4" w:space="0" w:color="000000"/>
                    <w:bottom w:val="single" w:sz="4" w:space="0" w:color="000000"/>
                    <w:right w:val="single" w:sz="4" w:space="0" w:color="000000"/>
                  </w:tcBorders>
                </w:tcPr>
                <w:p w:rsidR="00BC1EE0" w:rsidRDefault="007E1581">
                  <w:pPr>
                    <w:pBdr>
                      <w:top w:val="nil"/>
                      <w:left w:val="nil"/>
                      <w:bottom w:val="nil"/>
                      <w:right w:val="nil"/>
                      <w:between w:val="nil"/>
                    </w:pBdr>
                    <w:spacing w:after="160" w:line="259"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Viene condotta collettivamente all’inizio o durante lo svolgimento del processo educativo e permette di controllare immediatamente l’adeguatezza degli interventi volti al conseguimento dei traguardi formativi. In caso di insuccesso il docente dovrà eventualmente operare modifiche mirate alla propria programmazione didattica.</w:t>
                  </w:r>
                </w:p>
              </w:tc>
            </w:tr>
            <w:tr w:rsidR="00BC1EE0">
              <w:trPr>
                <w:jc w:val="center"/>
              </w:trPr>
              <w:tc>
                <w:tcPr>
                  <w:tcW w:w="1900" w:type="dxa"/>
                  <w:tcBorders>
                    <w:top w:val="single" w:sz="4" w:space="0" w:color="000000"/>
                    <w:left w:val="single" w:sz="4" w:space="0" w:color="000000"/>
                    <w:bottom w:val="single" w:sz="4" w:space="0" w:color="000000"/>
                    <w:right w:val="single" w:sz="4" w:space="0" w:color="000000"/>
                  </w:tcBorders>
                </w:tcPr>
                <w:p w:rsidR="00BC1EE0" w:rsidRDefault="007E1581">
                  <w:pPr>
                    <w:pBdr>
                      <w:top w:val="nil"/>
                      <w:left w:val="nil"/>
                      <w:bottom w:val="nil"/>
                      <w:right w:val="nil"/>
                      <w:between w:val="nil"/>
                    </w:pBdr>
                    <w:spacing w:after="160" w:line="259"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Formativa</w:t>
                  </w:r>
                </w:p>
              </w:tc>
              <w:tc>
                <w:tcPr>
                  <w:tcW w:w="8182" w:type="dxa"/>
                  <w:tcBorders>
                    <w:top w:val="single" w:sz="4" w:space="0" w:color="000000"/>
                    <w:left w:val="single" w:sz="4" w:space="0" w:color="000000"/>
                    <w:bottom w:val="single" w:sz="4" w:space="0" w:color="000000"/>
                    <w:right w:val="single" w:sz="4" w:space="0" w:color="000000"/>
                  </w:tcBorders>
                </w:tcPr>
                <w:p w:rsidR="00BC1EE0" w:rsidRDefault="007E1581">
                  <w:pPr>
                    <w:pBdr>
                      <w:top w:val="nil"/>
                      <w:left w:val="nil"/>
                      <w:bottom w:val="nil"/>
                      <w:right w:val="nil"/>
                      <w:between w:val="nil"/>
                    </w:pBdr>
                    <w:spacing w:after="160" w:line="259"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Viene condotta individualmente all’inizio o durante il processo educativo e consente di controllare, frequentemente e rapidamente, il conseguimento di obiettivi limitati e circoscritti nel corso dello svolgimento dell’attività didattica.</w:t>
                  </w:r>
                </w:p>
              </w:tc>
            </w:tr>
            <w:tr w:rsidR="00BC1EE0">
              <w:trPr>
                <w:jc w:val="center"/>
              </w:trPr>
              <w:tc>
                <w:tcPr>
                  <w:tcW w:w="1900" w:type="dxa"/>
                  <w:tcBorders>
                    <w:top w:val="single" w:sz="4" w:space="0" w:color="000000"/>
                    <w:left w:val="single" w:sz="4" w:space="0" w:color="000000"/>
                    <w:bottom w:val="single" w:sz="4" w:space="0" w:color="000000"/>
                    <w:right w:val="single" w:sz="4" w:space="0" w:color="000000"/>
                  </w:tcBorders>
                </w:tcPr>
                <w:p w:rsidR="00BC1EE0" w:rsidRDefault="007E1581">
                  <w:pPr>
                    <w:pBdr>
                      <w:top w:val="nil"/>
                      <w:left w:val="nil"/>
                      <w:bottom w:val="nil"/>
                      <w:right w:val="nil"/>
                      <w:between w:val="nil"/>
                    </w:pBdr>
                    <w:spacing w:after="160" w:line="259" w:lineRule="auto"/>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Sommativa</w:t>
                  </w:r>
                </w:p>
              </w:tc>
              <w:tc>
                <w:tcPr>
                  <w:tcW w:w="8182" w:type="dxa"/>
                  <w:tcBorders>
                    <w:top w:val="single" w:sz="4" w:space="0" w:color="000000"/>
                    <w:left w:val="single" w:sz="4" w:space="0" w:color="000000"/>
                    <w:bottom w:val="single" w:sz="4" w:space="0" w:color="000000"/>
                    <w:right w:val="single" w:sz="4" w:space="0" w:color="000000"/>
                  </w:tcBorders>
                </w:tcPr>
                <w:p w:rsidR="00BC1EE0" w:rsidRDefault="007E1581">
                  <w:pPr>
                    <w:pBdr>
                      <w:top w:val="nil"/>
                      <w:left w:val="nil"/>
                      <w:bottom w:val="nil"/>
                      <w:right w:val="nil"/>
                      <w:between w:val="nil"/>
                    </w:pBdr>
                    <w:spacing w:after="160" w:line="259"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Viene condotta alla fine del processo e ha lo scopo di fornire informazioni sull’esito globale del processo di apprendimento di ogni alunno.</w:t>
                  </w:r>
                </w:p>
              </w:tc>
            </w:tr>
          </w:tbl>
          <w:p w:rsidR="00BC1EE0" w:rsidRDefault="00BC1EE0">
            <w:pPr>
              <w:pBdr>
                <w:top w:val="nil"/>
                <w:left w:val="nil"/>
                <w:bottom w:val="nil"/>
                <w:right w:val="nil"/>
                <w:between w:val="nil"/>
              </w:pBdr>
              <w:spacing w:after="160" w:line="259" w:lineRule="auto"/>
              <w:jc w:val="both"/>
              <w:rPr>
                <w:rFonts w:ascii="Arial Narrow" w:eastAsia="Arial Narrow" w:hAnsi="Arial Narrow" w:cs="Arial Narrow"/>
                <w:sz w:val="22"/>
                <w:szCs w:val="22"/>
              </w:rPr>
            </w:pPr>
          </w:p>
          <w:p w:rsidR="00BC1EE0" w:rsidRDefault="007E1581">
            <w:pPr>
              <w:pBdr>
                <w:top w:val="nil"/>
                <w:left w:val="nil"/>
                <w:bottom w:val="nil"/>
                <w:right w:val="nil"/>
                <w:between w:val="nil"/>
              </w:pBdr>
              <w:spacing w:after="160" w:line="259"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La valutazione è condotta utilizzando le </w:t>
            </w:r>
            <w:r>
              <w:rPr>
                <w:rFonts w:ascii="Arial Narrow" w:eastAsia="Arial Narrow" w:hAnsi="Arial Narrow" w:cs="Arial Narrow"/>
                <w:b/>
                <w:sz w:val="24"/>
                <w:szCs w:val="24"/>
              </w:rPr>
              <w:t>rubriche di valutazione</w:t>
            </w:r>
            <w:r>
              <w:rPr>
                <w:rFonts w:ascii="Arial Narrow" w:eastAsia="Arial Narrow" w:hAnsi="Arial Narrow" w:cs="Arial Narrow"/>
                <w:sz w:val="24"/>
                <w:szCs w:val="24"/>
              </w:rPr>
              <w:t xml:space="preserve"> elaborate all’interno del dipartimento sulla base dell’acquisizione delle conoscenze e delle abilità individuate come obiettivi specifici di apprendimento, nonché dello sviluppo delle competenze personali e disciplinari.  In particolare, per la valutazione globale si terrà conto: </w:t>
            </w:r>
          </w:p>
          <w:p w:rsidR="00BC1EE0" w:rsidRDefault="007E1581">
            <w:pPr>
              <w:numPr>
                <w:ilvl w:val="0"/>
                <w:numId w:val="12"/>
              </w:numPr>
              <w:tabs>
                <w:tab w:val="left" w:pos="204"/>
              </w:tabs>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del livello di partenza e il progresso evidenziato in relazione ad esso (valutazione di tempi e qualità del recupero, dello scarto tra conoscenza – competenza - abilità in ingresso ed in uscita)</w:t>
            </w:r>
          </w:p>
          <w:p w:rsidR="00BC1EE0" w:rsidRDefault="007E1581">
            <w:pPr>
              <w:numPr>
                <w:ilvl w:val="0"/>
                <w:numId w:val="12"/>
              </w:numPr>
              <w:tabs>
                <w:tab w:val="left" w:pos="204"/>
              </w:tabs>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delle osservazioni relative alle competenze trasversali</w:t>
            </w:r>
          </w:p>
          <w:p w:rsidR="00BC1EE0" w:rsidRDefault="007E1581">
            <w:pPr>
              <w:numPr>
                <w:ilvl w:val="0"/>
                <w:numId w:val="12"/>
              </w:numPr>
              <w:tabs>
                <w:tab w:val="left" w:pos="204"/>
              </w:tabs>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del livello di raggiungimento delle competenze specifiche prefissate</w:t>
            </w:r>
          </w:p>
          <w:p w:rsidR="00BC1EE0" w:rsidRDefault="007E1581">
            <w:pPr>
              <w:numPr>
                <w:ilvl w:val="0"/>
                <w:numId w:val="12"/>
              </w:numPr>
              <w:tabs>
                <w:tab w:val="left" w:pos="204"/>
              </w:tabs>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dell’interesse e la partecipazione al dialogo educativo in classe</w:t>
            </w:r>
          </w:p>
          <w:p w:rsidR="00BC1EE0" w:rsidRDefault="007E1581">
            <w:pPr>
              <w:numPr>
                <w:ilvl w:val="0"/>
                <w:numId w:val="12"/>
              </w:numPr>
              <w:tabs>
                <w:tab w:val="left" w:pos="204"/>
              </w:tabs>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dell’impegno e la costanza nello studio, l’autonomia, l’ordine, la cura, le capacità organizzative</w:t>
            </w:r>
          </w:p>
          <w:p w:rsidR="00BC1EE0" w:rsidRDefault="007E1581">
            <w:pPr>
              <w:numPr>
                <w:ilvl w:val="0"/>
                <w:numId w:val="12"/>
              </w:numPr>
              <w:tabs>
                <w:tab w:val="left" w:pos="204"/>
              </w:tabs>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delle attività relative ai PCTO</w:t>
            </w:r>
          </w:p>
          <w:p w:rsidR="00BC1EE0" w:rsidRDefault="007E1581">
            <w:pPr>
              <w:numPr>
                <w:ilvl w:val="0"/>
                <w:numId w:val="12"/>
              </w:numPr>
              <w:tabs>
                <w:tab w:val="left" w:pos="204"/>
              </w:tabs>
              <w:spacing w:line="276" w:lineRule="auto"/>
              <w:jc w:val="both"/>
              <w:rPr>
                <w:rFonts w:ascii="Arial Narrow" w:eastAsia="Arial Narrow" w:hAnsi="Arial Narrow" w:cs="Arial Narrow"/>
                <w:sz w:val="22"/>
                <w:szCs w:val="22"/>
              </w:rPr>
            </w:pPr>
            <w:r>
              <w:rPr>
                <w:rFonts w:ascii="Arial Narrow" w:eastAsia="Arial Narrow" w:hAnsi="Arial Narrow" w:cs="Arial Narrow"/>
                <w:sz w:val="24"/>
                <w:szCs w:val="24"/>
              </w:rPr>
              <w:t>quant’altro il consiglio di classe riterrà che possa concorrere a stabilire una valutazione oggettiva</w:t>
            </w:r>
          </w:p>
        </w:tc>
      </w:tr>
    </w:tbl>
    <w:p w:rsidR="00BC1EE0" w:rsidRDefault="00BC1EE0">
      <w:p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p>
    <w:tbl>
      <w:tblPr>
        <w:tblStyle w:val="affffff2"/>
        <w:tblW w:w="102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6"/>
        <w:gridCol w:w="686"/>
        <w:gridCol w:w="2059"/>
        <w:gridCol w:w="686"/>
        <w:gridCol w:w="2061"/>
      </w:tblGrid>
      <w:tr w:rsidR="00BC1EE0">
        <w:trPr>
          <w:trHeight w:val="398"/>
        </w:trPr>
        <w:tc>
          <w:tcPr>
            <w:tcW w:w="10298" w:type="dxa"/>
            <w:gridSpan w:val="5"/>
            <w:vAlign w:val="center"/>
          </w:tcPr>
          <w:p w:rsidR="00BC1EE0" w:rsidRDefault="007E1581">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color w:val="000000"/>
                <w:sz w:val="28"/>
                <w:szCs w:val="28"/>
              </w:rPr>
              <w:t>TIPOLOGIA DI VERIFICA</w:t>
            </w:r>
          </w:p>
        </w:tc>
      </w:tr>
      <w:tr w:rsidR="00BC1EE0">
        <w:trPr>
          <w:trHeight w:val="398"/>
        </w:trPr>
        <w:tc>
          <w:tcPr>
            <w:tcW w:w="10298" w:type="dxa"/>
            <w:gridSpan w:val="5"/>
            <w:vAlign w:val="center"/>
          </w:tcPr>
          <w:p w:rsidR="00BC1EE0" w:rsidRDefault="007E1581">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 tutte le classi si prevede di effettuare un numero congruo  di verifiche non inferiori a quelle sotto riportate.</w:t>
            </w:r>
          </w:p>
          <w:p w:rsidR="00BC1EE0" w:rsidRDefault="007E1581">
            <w:pPr>
              <w:pBdr>
                <w:top w:val="nil"/>
                <w:left w:val="nil"/>
                <w:bottom w:val="nil"/>
                <w:right w:val="nil"/>
                <w:between w:val="nil"/>
              </w:pBdr>
              <w:tabs>
                <w:tab w:val="left" w:pos="204"/>
              </w:tabs>
              <w:spacing w:after="160" w:line="259" w:lineRule="auto"/>
              <w:jc w:val="both"/>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Esse tenderanno ad accertare la conoscenza dei contenuti, la correttezza e la chiarezza espositiva e saranno valutate tramite i descrittori della valutazione riportati nell</w:t>
            </w:r>
            <w:r>
              <w:rPr>
                <w:rFonts w:ascii="Arial Narrow" w:eastAsia="Arial Narrow" w:hAnsi="Arial Narrow" w:cs="Arial Narrow"/>
                <w:sz w:val="24"/>
                <w:szCs w:val="24"/>
              </w:rPr>
              <w:t>e</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griglie allegate.</w:t>
            </w:r>
          </w:p>
        </w:tc>
      </w:tr>
      <w:tr w:rsidR="00BC1EE0">
        <w:trPr>
          <w:trHeight w:val="398"/>
        </w:trPr>
        <w:tc>
          <w:tcPr>
            <w:tcW w:w="4806" w:type="dxa"/>
          </w:tcPr>
          <w:p w:rsidR="00BC1EE0" w:rsidRDefault="00BC1EE0">
            <w:pPr>
              <w:pBdr>
                <w:top w:val="nil"/>
                <w:left w:val="nil"/>
                <w:bottom w:val="nil"/>
                <w:right w:val="nil"/>
                <w:between w:val="nil"/>
              </w:pBdr>
              <w:spacing w:after="160" w:line="259" w:lineRule="auto"/>
              <w:jc w:val="both"/>
              <w:rPr>
                <w:rFonts w:ascii="Arial Narrow" w:eastAsia="Arial Narrow" w:hAnsi="Arial Narrow" w:cs="Arial Narrow"/>
                <w:color w:val="000000"/>
                <w:sz w:val="24"/>
                <w:szCs w:val="24"/>
              </w:rPr>
            </w:pPr>
          </w:p>
        </w:tc>
        <w:tc>
          <w:tcPr>
            <w:tcW w:w="686" w:type="dxa"/>
            <w:vMerge w:val="restart"/>
            <w:vAlign w:val="center"/>
          </w:tcPr>
          <w:p w:rsidR="00BC1EE0" w:rsidRDefault="007E1581">
            <w:pPr>
              <w:pBdr>
                <w:top w:val="nil"/>
                <w:left w:val="nil"/>
                <w:bottom w:val="nil"/>
                <w:right w:val="nil"/>
                <w:between w:val="nil"/>
              </w:pBdr>
              <w:spacing w:after="160"/>
              <w:ind w:left="113" w:right="113"/>
              <w:jc w:val="center"/>
              <w:rPr>
                <w:rFonts w:ascii="Arial Narrow" w:eastAsia="Arial Narrow" w:hAnsi="Arial Narrow" w:cs="Arial Narrow"/>
                <w:color w:val="000000"/>
              </w:rPr>
            </w:pPr>
            <w:r>
              <w:rPr>
                <w:rFonts w:ascii="Arial Narrow" w:eastAsia="Arial Narrow" w:hAnsi="Arial Narrow" w:cs="Arial Narrow"/>
                <w:b/>
                <w:color w:val="000000"/>
              </w:rPr>
              <w:t>Trimestre</w:t>
            </w:r>
          </w:p>
        </w:tc>
        <w:tc>
          <w:tcPr>
            <w:tcW w:w="2059" w:type="dxa"/>
            <w:vAlign w:val="center"/>
          </w:tcPr>
          <w:p w:rsidR="00BC1EE0" w:rsidRDefault="00BC1EE0">
            <w:pPr>
              <w:pBdr>
                <w:top w:val="nil"/>
                <w:left w:val="nil"/>
                <w:bottom w:val="nil"/>
                <w:right w:val="nil"/>
                <w:between w:val="nil"/>
              </w:pBdr>
              <w:jc w:val="center"/>
              <w:rPr>
                <w:rFonts w:ascii="Arial Narrow" w:eastAsia="Arial Narrow" w:hAnsi="Arial Narrow" w:cs="Arial Narrow"/>
                <w:b/>
                <w:color w:val="000000"/>
              </w:rPr>
            </w:pPr>
          </w:p>
          <w:p w:rsidR="00BC1EE0" w:rsidRDefault="007E1581">
            <w:pPr>
              <w:pBdr>
                <w:top w:val="nil"/>
                <w:left w:val="nil"/>
                <w:bottom w:val="nil"/>
                <w:right w:val="nil"/>
                <w:between w:val="nil"/>
              </w:pBdr>
              <w:jc w:val="center"/>
              <w:rPr>
                <w:rFonts w:ascii="Arial Narrow" w:eastAsia="Arial Narrow" w:hAnsi="Arial Narrow" w:cs="Arial Narrow"/>
                <w:b/>
                <w:color w:val="000000"/>
              </w:rPr>
            </w:pPr>
            <w:r>
              <w:rPr>
                <w:rFonts w:ascii="Arial Narrow" w:eastAsia="Arial Narrow" w:hAnsi="Arial Narrow" w:cs="Arial Narrow"/>
                <w:b/>
                <w:color w:val="000000"/>
              </w:rPr>
              <w:t>Numero prove*</w:t>
            </w:r>
          </w:p>
          <w:p w:rsidR="00BC1EE0" w:rsidRDefault="00BC1EE0">
            <w:pPr>
              <w:pBdr>
                <w:top w:val="nil"/>
                <w:left w:val="nil"/>
                <w:bottom w:val="nil"/>
                <w:right w:val="nil"/>
                <w:between w:val="nil"/>
              </w:pBdr>
              <w:jc w:val="center"/>
              <w:rPr>
                <w:rFonts w:ascii="Arial Narrow" w:eastAsia="Arial Narrow" w:hAnsi="Arial Narrow" w:cs="Arial Narrow"/>
                <w:b/>
                <w:i/>
                <w:color w:val="FF0000"/>
                <w:shd w:val="clear" w:color="auto" w:fill="E6B8AF"/>
              </w:rPr>
            </w:pPr>
          </w:p>
        </w:tc>
        <w:tc>
          <w:tcPr>
            <w:tcW w:w="686" w:type="dxa"/>
            <w:vMerge w:val="restart"/>
            <w:vAlign w:val="center"/>
          </w:tcPr>
          <w:p w:rsidR="00BC1EE0" w:rsidRDefault="007E1581">
            <w:pPr>
              <w:pBdr>
                <w:top w:val="nil"/>
                <w:left w:val="nil"/>
                <w:bottom w:val="nil"/>
                <w:right w:val="nil"/>
                <w:between w:val="nil"/>
              </w:pBdr>
              <w:spacing w:after="160"/>
              <w:ind w:left="113" w:right="113"/>
              <w:jc w:val="center"/>
              <w:rPr>
                <w:rFonts w:ascii="Arial Narrow" w:eastAsia="Arial Narrow" w:hAnsi="Arial Narrow" w:cs="Arial Narrow"/>
                <w:color w:val="000000"/>
              </w:rPr>
            </w:pPr>
            <w:r>
              <w:rPr>
                <w:rFonts w:ascii="Arial Narrow" w:eastAsia="Arial Narrow" w:hAnsi="Arial Narrow" w:cs="Arial Narrow"/>
                <w:b/>
                <w:color w:val="000000"/>
              </w:rPr>
              <w:t>Pentamestre</w:t>
            </w:r>
          </w:p>
        </w:tc>
        <w:tc>
          <w:tcPr>
            <w:tcW w:w="2061" w:type="dxa"/>
            <w:vAlign w:val="center"/>
          </w:tcPr>
          <w:p w:rsidR="00BC1EE0" w:rsidRDefault="007E1581">
            <w:pPr>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b/>
                <w:color w:val="000000"/>
              </w:rPr>
              <w:t>Numero prove*</w:t>
            </w:r>
          </w:p>
        </w:tc>
      </w:tr>
      <w:tr w:rsidR="00BC1EE0">
        <w:trPr>
          <w:trHeight w:val="398"/>
        </w:trPr>
        <w:tc>
          <w:tcPr>
            <w:tcW w:w="4806" w:type="dxa"/>
            <w:vAlign w:val="center"/>
          </w:tcPr>
          <w:p w:rsidR="00BC1EE0" w:rsidRDefault="007E1581">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Verifiche scritte</w:t>
            </w:r>
          </w:p>
        </w:tc>
        <w:tc>
          <w:tcPr>
            <w:tcW w:w="686" w:type="dxa"/>
            <w:vMerge/>
            <w:vAlign w:val="cente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059" w:type="dxa"/>
            <w:vAlign w:val="center"/>
          </w:tcPr>
          <w:p w:rsidR="00BC1EE0" w:rsidRDefault="00BC1EE0">
            <w:pPr>
              <w:pBdr>
                <w:top w:val="nil"/>
                <w:left w:val="nil"/>
                <w:bottom w:val="nil"/>
                <w:right w:val="nil"/>
                <w:between w:val="nil"/>
              </w:pBdr>
              <w:spacing w:line="259" w:lineRule="auto"/>
              <w:jc w:val="center"/>
              <w:rPr>
                <w:rFonts w:ascii="Arial Narrow" w:eastAsia="Arial Narrow" w:hAnsi="Arial Narrow" w:cs="Arial Narrow"/>
                <w:color w:val="000000"/>
                <w:sz w:val="24"/>
                <w:szCs w:val="24"/>
              </w:rPr>
            </w:pPr>
          </w:p>
        </w:tc>
        <w:tc>
          <w:tcPr>
            <w:tcW w:w="686" w:type="dxa"/>
            <w:vMerge/>
            <w:vAlign w:val="cente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color w:val="000000"/>
                <w:sz w:val="24"/>
                <w:szCs w:val="24"/>
              </w:rPr>
            </w:pPr>
          </w:p>
        </w:tc>
        <w:tc>
          <w:tcPr>
            <w:tcW w:w="2061" w:type="dxa"/>
            <w:vAlign w:val="center"/>
          </w:tcPr>
          <w:p w:rsidR="00BC1EE0" w:rsidRDefault="00BC1EE0">
            <w:pPr>
              <w:pBdr>
                <w:top w:val="nil"/>
                <w:left w:val="nil"/>
                <w:bottom w:val="nil"/>
                <w:right w:val="nil"/>
                <w:between w:val="nil"/>
              </w:pBdr>
              <w:spacing w:line="259" w:lineRule="auto"/>
              <w:jc w:val="center"/>
              <w:rPr>
                <w:rFonts w:ascii="Arial Narrow" w:eastAsia="Arial Narrow" w:hAnsi="Arial Narrow" w:cs="Arial Narrow"/>
                <w:color w:val="000000"/>
                <w:sz w:val="24"/>
                <w:szCs w:val="24"/>
              </w:rPr>
            </w:pPr>
          </w:p>
        </w:tc>
      </w:tr>
      <w:tr w:rsidR="00BC1EE0">
        <w:trPr>
          <w:trHeight w:val="398"/>
        </w:trPr>
        <w:tc>
          <w:tcPr>
            <w:tcW w:w="4806" w:type="dxa"/>
            <w:vAlign w:val="center"/>
          </w:tcPr>
          <w:p w:rsidR="00BC1EE0" w:rsidRDefault="007E1581">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Verifiche orali</w:t>
            </w:r>
          </w:p>
        </w:tc>
        <w:tc>
          <w:tcPr>
            <w:tcW w:w="686" w:type="dxa"/>
            <w:vMerge/>
            <w:vAlign w:val="cente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059" w:type="dxa"/>
            <w:vAlign w:val="center"/>
          </w:tcPr>
          <w:p w:rsidR="00BC1EE0" w:rsidRDefault="00BC1EE0">
            <w:pPr>
              <w:pBdr>
                <w:top w:val="nil"/>
                <w:left w:val="nil"/>
                <w:bottom w:val="nil"/>
                <w:right w:val="nil"/>
                <w:between w:val="nil"/>
              </w:pBdr>
              <w:spacing w:line="259" w:lineRule="auto"/>
              <w:jc w:val="center"/>
              <w:rPr>
                <w:rFonts w:ascii="Arial Narrow" w:eastAsia="Arial Narrow" w:hAnsi="Arial Narrow" w:cs="Arial Narrow"/>
                <w:color w:val="000000"/>
                <w:sz w:val="24"/>
                <w:szCs w:val="24"/>
              </w:rPr>
            </w:pPr>
          </w:p>
        </w:tc>
        <w:tc>
          <w:tcPr>
            <w:tcW w:w="686" w:type="dxa"/>
            <w:vMerge/>
            <w:vAlign w:val="cente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color w:val="000000"/>
                <w:sz w:val="24"/>
                <w:szCs w:val="24"/>
              </w:rPr>
            </w:pPr>
          </w:p>
        </w:tc>
        <w:tc>
          <w:tcPr>
            <w:tcW w:w="2061" w:type="dxa"/>
            <w:vAlign w:val="center"/>
          </w:tcPr>
          <w:p w:rsidR="00BC1EE0" w:rsidRDefault="00BC1EE0">
            <w:pPr>
              <w:pBdr>
                <w:top w:val="nil"/>
                <w:left w:val="nil"/>
                <w:bottom w:val="nil"/>
                <w:right w:val="nil"/>
                <w:between w:val="nil"/>
              </w:pBdr>
              <w:spacing w:line="259" w:lineRule="auto"/>
              <w:jc w:val="center"/>
              <w:rPr>
                <w:rFonts w:ascii="Arial Narrow" w:eastAsia="Arial Narrow" w:hAnsi="Arial Narrow" w:cs="Arial Narrow"/>
                <w:color w:val="000000"/>
                <w:sz w:val="24"/>
                <w:szCs w:val="24"/>
              </w:rPr>
            </w:pPr>
          </w:p>
        </w:tc>
      </w:tr>
      <w:tr w:rsidR="00BC1EE0">
        <w:trPr>
          <w:trHeight w:val="398"/>
        </w:trPr>
        <w:tc>
          <w:tcPr>
            <w:tcW w:w="4806" w:type="dxa"/>
            <w:vAlign w:val="center"/>
          </w:tcPr>
          <w:p w:rsidR="00BC1EE0" w:rsidRDefault="007E1581">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Verifiche grafiche</w:t>
            </w:r>
          </w:p>
        </w:tc>
        <w:tc>
          <w:tcPr>
            <w:tcW w:w="686" w:type="dxa"/>
            <w:vMerge/>
            <w:vAlign w:val="cente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2059" w:type="dxa"/>
            <w:vAlign w:val="center"/>
          </w:tcPr>
          <w:p w:rsidR="00BC1EE0" w:rsidRDefault="00BC1EE0">
            <w:pPr>
              <w:pBdr>
                <w:top w:val="nil"/>
                <w:left w:val="nil"/>
                <w:bottom w:val="nil"/>
                <w:right w:val="nil"/>
                <w:between w:val="nil"/>
              </w:pBdr>
              <w:spacing w:line="259" w:lineRule="auto"/>
              <w:jc w:val="center"/>
              <w:rPr>
                <w:rFonts w:ascii="Arial Narrow" w:eastAsia="Arial Narrow" w:hAnsi="Arial Narrow" w:cs="Arial Narrow"/>
                <w:color w:val="000000"/>
                <w:sz w:val="24"/>
                <w:szCs w:val="24"/>
              </w:rPr>
            </w:pPr>
          </w:p>
        </w:tc>
        <w:tc>
          <w:tcPr>
            <w:tcW w:w="686" w:type="dxa"/>
            <w:vMerge/>
            <w:vAlign w:val="center"/>
          </w:tcPr>
          <w:p w:rsidR="00BC1EE0" w:rsidRDefault="00BC1EE0">
            <w:pPr>
              <w:widowControl w:val="0"/>
              <w:pBdr>
                <w:top w:val="nil"/>
                <w:left w:val="nil"/>
                <w:bottom w:val="nil"/>
                <w:right w:val="nil"/>
                <w:between w:val="nil"/>
              </w:pBdr>
              <w:spacing w:line="276" w:lineRule="auto"/>
              <w:rPr>
                <w:rFonts w:ascii="Arial Narrow" w:eastAsia="Arial Narrow" w:hAnsi="Arial Narrow" w:cs="Arial Narrow"/>
                <w:color w:val="000000"/>
                <w:sz w:val="24"/>
                <w:szCs w:val="24"/>
              </w:rPr>
            </w:pPr>
          </w:p>
        </w:tc>
        <w:tc>
          <w:tcPr>
            <w:tcW w:w="2061" w:type="dxa"/>
            <w:vAlign w:val="center"/>
          </w:tcPr>
          <w:p w:rsidR="00BC1EE0" w:rsidRDefault="00BC1EE0">
            <w:pPr>
              <w:pBdr>
                <w:top w:val="nil"/>
                <w:left w:val="nil"/>
                <w:bottom w:val="nil"/>
                <w:right w:val="nil"/>
                <w:between w:val="nil"/>
              </w:pBdr>
              <w:spacing w:line="259" w:lineRule="auto"/>
              <w:jc w:val="center"/>
              <w:rPr>
                <w:rFonts w:ascii="Arial Narrow" w:eastAsia="Arial Narrow" w:hAnsi="Arial Narrow" w:cs="Arial Narrow"/>
                <w:color w:val="000000"/>
                <w:sz w:val="24"/>
                <w:szCs w:val="24"/>
              </w:rPr>
            </w:pPr>
          </w:p>
        </w:tc>
      </w:tr>
    </w:tbl>
    <w:p w:rsidR="00BC1EE0" w:rsidRDefault="007E1581">
      <w:pPr>
        <w:pBdr>
          <w:top w:val="nil"/>
          <w:left w:val="nil"/>
          <w:bottom w:val="nil"/>
          <w:right w:val="nil"/>
          <w:between w:val="nil"/>
        </w:pBdr>
        <w:tabs>
          <w:tab w:val="left" w:pos="204"/>
        </w:tabs>
        <w:spacing w:before="240" w:line="259" w:lineRule="auto"/>
        <w:jc w:val="both"/>
        <w:rPr>
          <w:rFonts w:ascii="Arial Narrow" w:eastAsia="Arial Narrow" w:hAnsi="Arial Narrow" w:cs="Arial Narrow"/>
          <w:color w:val="000000"/>
          <w:sz w:val="24"/>
          <w:szCs w:val="24"/>
        </w:rPr>
      </w:pPr>
      <w:r>
        <w:rPr>
          <w:rFonts w:ascii="Arial Narrow" w:eastAsia="Arial Narrow" w:hAnsi="Arial Narrow" w:cs="Arial Narrow"/>
          <w:sz w:val="24"/>
          <w:szCs w:val="24"/>
        </w:rPr>
        <w:t>Sono altresì previste le seguenti</w:t>
      </w:r>
      <w:r>
        <w:rPr>
          <w:rFonts w:ascii="Arial Narrow" w:eastAsia="Arial Narrow" w:hAnsi="Arial Narrow" w:cs="Arial Narrow"/>
          <w:color w:val="000000"/>
          <w:sz w:val="24"/>
          <w:szCs w:val="24"/>
        </w:rPr>
        <w:t xml:space="preserve"> modalità per la somministrazione e la restituzione delle correzioni delle verifiche, che vanno ad affiancare quelle tradizionali, con particolare riferimento agli strumenti offerti da Gsuite for Education:</w:t>
      </w:r>
    </w:p>
    <w:p w:rsidR="00BC1EE0" w:rsidRDefault="007E1581">
      <w:pPr>
        <w:numPr>
          <w:ilvl w:val="0"/>
          <w:numId w:val="3"/>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Test di ingresso</w:t>
      </w:r>
    </w:p>
    <w:p w:rsidR="00BC1EE0" w:rsidRDefault="007E1581">
      <w:pPr>
        <w:numPr>
          <w:ilvl w:val="0"/>
          <w:numId w:val="3"/>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Test con quesiti a risposta aperta </w:t>
      </w:r>
    </w:p>
    <w:p w:rsidR="00BC1EE0" w:rsidRDefault="007E1581">
      <w:pPr>
        <w:numPr>
          <w:ilvl w:val="0"/>
          <w:numId w:val="3"/>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Test con quesiti a risposta chiusa </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Test con quesiti misti </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Prove parallele</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Compiti su Google Classroom</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Produzioni testuali</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Traduzioni</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Versioni da tradurre e analizzare linguisticamente e stilisticamente</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Risoluzioni di problemi</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Prove scrittografiche ed elaborati grafici individuali</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Esposizioni orali</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Colloqui in videoconferenza su Google Meet</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Prodotti realizzati dagli alunni</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Prove multimediali</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Elaborati restituiti sulle piattaforme in uso</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Lavori multimediali</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Interventi</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Correzione degli esercizi</w:t>
      </w:r>
    </w:p>
    <w:p w:rsidR="00BC1EE0" w:rsidRDefault="007E1581">
      <w:pPr>
        <w:numPr>
          <w:ilvl w:val="0"/>
          <w:numId w:val="8"/>
        </w:num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Altro: ___________________________________________________________________________</w:t>
      </w:r>
    </w:p>
    <w:p w:rsidR="00BC1EE0" w:rsidRDefault="00BC1EE0">
      <w:pPr>
        <w:pBdr>
          <w:top w:val="nil"/>
          <w:left w:val="nil"/>
          <w:bottom w:val="nil"/>
          <w:right w:val="nil"/>
          <w:between w:val="nil"/>
        </w:pBdr>
        <w:tabs>
          <w:tab w:val="left" w:pos="204"/>
        </w:tabs>
        <w:spacing w:line="259" w:lineRule="auto"/>
        <w:jc w:val="both"/>
        <w:rPr>
          <w:rFonts w:ascii="Arial Narrow" w:eastAsia="Arial Narrow" w:hAnsi="Arial Narrow" w:cs="Arial Narrow"/>
          <w:color w:val="000000"/>
          <w:sz w:val="24"/>
          <w:szCs w:val="24"/>
        </w:rPr>
      </w:pPr>
    </w:p>
    <w:p w:rsidR="00BC1EE0" w:rsidRDefault="007E1581">
      <w:pPr>
        <w:pBdr>
          <w:top w:val="nil"/>
          <w:left w:val="nil"/>
          <w:bottom w:val="nil"/>
          <w:right w:val="nil"/>
          <w:between w:val="nil"/>
        </w:pBdr>
        <w:tabs>
          <w:tab w:val="left" w:pos="204"/>
        </w:tabs>
        <w:spacing w:line="259" w:lineRule="auto"/>
        <w:jc w:val="both"/>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È opportuno precisare che, in linea con quanto stabilito nelle Linee guida ministeriali, si ritiene che qualsiasi modalità di verifica di una attività svolta digitalmente non possa portare alla produzione di materiali cartacei, salvo particolari esigenze correlate a singole discipline o a particolari bisogni degli alunni. </w:t>
      </w:r>
      <w:r>
        <w:rPr>
          <w:rFonts w:ascii="Arial Narrow" w:eastAsia="Arial Narrow" w:hAnsi="Arial Narrow" w:cs="Arial Narrow"/>
          <w:sz w:val="22"/>
          <w:szCs w:val="22"/>
        </w:rPr>
        <w:t xml:space="preserve">Pertanto, gli elaborati degli alunni, realizzati in formato digitale, saranno inviati dal docente all’indirizzo di posta </w:t>
      </w:r>
      <w:hyperlink r:id="rId11">
        <w:r>
          <w:rPr>
            <w:rFonts w:ascii="Arial Narrow" w:eastAsia="Arial Narrow" w:hAnsi="Arial Narrow" w:cs="Arial Narrow"/>
            <w:color w:val="1155CC"/>
            <w:sz w:val="22"/>
            <w:szCs w:val="22"/>
            <w:u w:val="single"/>
          </w:rPr>
          <w:t>taps03000t@istruzione.it</w:t>
        </w:r>
      </w:hyperlink>
      <w:r>
        <w:rPr>
          <w:rFonts w:ascii="Arial Narrow" w:eastAsia="Arial Narrow" w:hAnsi="Arial Narrow" w:cs="Arial Narrow"/>
          <w:sz w:val="22"/>
          <w:szCs w:val="22"/>
        </w:rPr>
        <w:t xml:space="preserve"> in una cartella zippata così denominata</w:t>
      </w:r>
      <w:r>
        <w:rPr>
          <w:rFonts w:ascii="Arial Narrow" w:eastAsia="Arial Narrow" w:hAnsi="Arial Narrow" w:cs="Arial Narrow"/>
          <w:i/>
          <w:sz w:val="22"/>
          <w:szCs w:val="22"/>
          <w:u w:val="single"/>
        </w:rPr>
        <w:t xml:space="preserve"> </w:t>
      </w:r>
      <w:proofErr w:type="spellStart"/>
      <w:r>
        <w:rPr>
          <w:rFonts w:ascii="Arial Narrow" w:eastAsia="Arial Narrow" w:hAnsi="Arial Narrow" w:cs="Arial Narrow"/>
          <w:i/>
          <w:sz w:val="22"/>
          <w:szCs w:val="22"/>
          <w:u w:val="single"/>
        </w:rPr>
        <w:t>classe_sezione_disciplina_data_docente</w:t>
      </w:r>
      <w:proofErr w:type="spellEnd"/>
      <w:r>
        <w:rPr>
          <w:rFonts w:ascii="Arial Narrow" w:eastAsia="Arial Narrow" w:hAnsi="Arial Narrow" w:cs="Arial Narrow"/>
          <w:sz w:val="22"/>
          <w:szCs w:val="22"/>
        </w:rPr>
        <w:t xml:space="preserve">; gli stessi elaborati saranno salvati e conservati, all’interno degli strumenti di </w:t>
      </w:r>
      <w:r>
        <w:rPr>
          <w:rFonts w:ascii="Arial Narrow" w:eastAsia="Arial Narrow" w:hAnsi="Arial Narrow" w:cs="Arial Narrow"/>
          <w:b/>
          <w:sz w:val="22"/>
          <w:szCs w:val="22"/>
        </w:rPr>
        <w:t>repository</w:t>
      </w:r>
      <w:r>
        <w:rPr>
          <w:rFonts w:ascii="Arial Narrow" w:eastAsia="Arial Narrow" w:hAnsi="Arial Narrow" w:cs="Arial Narrow"/>
          <w:sz w:val="22"/>
          <w:szCs w:val="22"/>
        </w:rPr>
        <w:t xml:space="preserve"> a ciò dedicati dall’istituzione scolastica. </w:t>
      </w:r>
    </w:p>
    <w:p w:rsidR="00BC1EE0" w:rsidRDefault="00BC1EE0">
      <w:pPr>
        <w:pBdr>
          <w:top w:val="nil"/>
          <w:left w:val="nil"/>
          <w:bottom w:val="nil"/>
          <w:right w:val="nil"/>
          <w:between w:val="nil"/>
        </w:pBdr>
        <w:tabs>
          <w:tab w:val="left" w:pos="204"/>
        </w:tabs>
        <w:spacing w:line="259" w:lineRule="auto"/>
        <w:jc w:val="both"/>
        <w:rPr>
          <w:rFonts w:ascii="Arial Narrow" w:eastAsia="Arial Narrow" w:hAnsi="Arial Narrow" w:cs="Arial Narrow"/>
          <w:sz w:val="22"/>
          <w:szCs w:val="22"/>
        </w:rPr>
      </w:pPr>
    </w:p>
    <w:p w:rsidR="00BC1EE0" w:rsidRDefault="00BC1EE0">
      <w:pPr>
        <w:pBdr>
          <w:top w:val="nil"/>
          <w:left w:val="nil"/>
          <w:bottom w:val="nil"/>
          <w:right w:val="nil"/>
          <w:between w:val="nil"/>
        </w:pBdr>
        <w:tabs>
          <w:tab w:val="left" w:pos="5745"/>
        </w:tabs>
        <w:spacing w:after="160" w:line="259" w:lineRule="auto"/>
        <w:jc w:val="both"/>
        <w:rPr>
          <w:rFonts w:ascii="Arial Narrow" w:eastAsia="Arial Narrow" w:hAnsi="Arial Narrow" w:cs="Arial Narrow"/>
          <w:sz w:val="24"/>
          <w:szCs w:val="24"/>
          <w:shd w:val="clear" w:color="auto" w:fill="E6B8AF"/>
        </w:rPr>
      </w:pPr>
    </w:p>
    <w:tbl>
      <w:tblPr>
        <w:tblStyle w:val="affffff3"/>
        <w:tblW w:w="1009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2"/>
      </w:tblGrid>
      <w:tr w:rsidR="00BC1EE0">
        <w:tc>
          <w:tcPr>
            <w:tcW w:w="10092" w:type="dxa"/>
            <w:shd w:val="clear" w:color="auto" w:fill="auto"/>
            <w:tcMar>
              <w:top w:w="100" w:type="dxa"/>
              <w:left w:w="100" w:type="dxa"/>
              <w:bottom w:w="100" w:type="dxa"/>
              <w:right w:w="100" w:type="dxa"/>
            </w:tcMar>
          </w:tcPr>
          <w:p w:rsidR="00BC1EE0" w:rsidRDefault="007E1581">
            <w:pPr>
              <w:widowControl w:val="0"/>
              <w:pBdr>
                <w:top w:val="nil"/>
                <w:left w:val="nil"/>
                <w:bottom w:val="nil"/>
                <w:right w:val="nil"/>
                <w:between w:val="nil"/>
              </w:pBdr>
              <w:rPr>
                <w:rFonts w:ascii="Arial Narrow" w:eastAsia="Arial Narrow" w:hAnsi="Arial Narrow" w:cs="Arial Narrow"/>
                <w:b/>
                <w:sz w:val="24"/>
                <w:szCs w:val="24"/>
              </w:rPr>
            </w:pPr>
            <w:r>
              <w:rPr>
                <w:rFonts w:ascii="Arial Narrow" w:eastAsia="Arial Narrow" w:hAnsi="Arial Narrow" w:cs="Arial Narrow"/>
                <w:b/>
                <w:sz w:val="24"/>
                <w:szCs w:val="24"/>
              </w:rPr>
              <w:t>GRIGLIA DI VALUTAZIONE DELLA VERIFICA ORALE integrata con Educazione Civica</w:t>
            </w:r>
          </w:p>
        </w:tc>
      </w:tr>
    </w:tbl>
    <w:p w:rsidR="00BC1EE0" w:rsidRDefault="007E1581">
      <w:pPr>
        <w:pBdr>
          <w:top w:val="nil"/>
          <w:left w:val="nil"/>
          <w:bottom w:val="nil"/>
          <w:right w:val="nil"/>
          <w:between w:val="nil"/>
        </w:pBdr>
        <w:tabs>
          <w:tab w:val="left" w:pos="5745"/>
        </w:tabs>
        <w:spacing w:after="160" w:line="259" w:lineRule="auto"/>
        <w:jc w:val="both"/>
        <w:rPr>
          <w:rFonts w:ascii="Arial Narrow" w:eastAsia="Arial Narrow" w:hAnsi="Arial Narrow" w:cs="Arial Narrow"/>
          <w:color w:val="FF0000"/>
          <w:sz w:val="22"/>
          <w:szCs w:val="22"/>
          <w:highlight w:val="yellow"/>
        </w:rPr>
      </w:pPr>
      <w:r>
        <w:rPr>
          <w:rFonts w:ascii="Arial Narrow" w:eastAsia="Arial Narrow" w:hAnsi="Arial Narrow" w:cs="Arial Narrow"/>
          <w:color w:val="FF0000"/>
          <w:sz w:val="22"/>
          <w:szCs w:val="22"/>
          <w:highlight w:val="yellow"/>
        </w:rPr>
        <w:t xml:space="preserve">( Allegare alla presente progettazione la/e </w:t>
      </w:r>
      <w:r w:rsidR="00C83A0E">
        <w:rPr>
          <w:rFonts w:ascii="Arial Narrow" w:eastAsia="Arial Narrow" w:hAnsi="Arial Narrow" w:cs="Arial Narrow"/>
          <w:color w:val="FF0000"/>
          <w:sz w:val="22"/>
          <w:szCs w:val="22"/>
          <w:highlight w:val="yellow"/>
        </w:rPr>
        <w:t xml:space="preserve">Griglia/e </w:t>
      </w:r>
      <w:r>
        <w:rPr>
          <w:rFonts w:ascii="Arial Narrow" w:eastAsia="Arial Narrow" w:hAnsi="Arial Narrow" w:cs="Arial Narrow"/>
          <w:color w:val="FF0000"/>
          <w:sz w:val="22"/>
          <w:szCs w:val="22"/>
          <w:highlight w:val="yellow"/>
        </w:rPr>
        <w:t xml:space="preserve">da usare </w:t>
      </w:r>
      <w:r>
        <w:rPr>
          <w:rFonts w:ascii="Arial Narrow" w:eastAsia="Arial Narrow" w:hAnsi="Arial Narrow" w:cs="Arial Narrow"/>
          <w:b/>
          <w:color w:val="FF0000"/>
          <w:sz w:val="22"/>
          <w:szCs w:val="22"/>
          <w:highlight w:val="yellow"/>
          <w:u w:val="single"/>
        </w:rPr>
        <w:t>obbligatoriamente</w:t>
      </w:r>
      <w:r>
        <w:rPr>
          <w:rFonts w:ascii="Arial Narrow" w:eastAsia="Arial Narrow" w:hAnsi="Arial Narrow" w:cs="Arial Narrow"/>
          <w:color w:val="FF0000"/>
          <w:sz w:val="22"/>
          <w:szCs w:val="22"/>
          <w:highlight w:val="yellow"/>
        </w:rPr>
        <w:t xml:space="preserve"> per le verifiche orali)</w:t>
      </w:r>
    </w:p>
    <w:tbl>
      <w:tblPr>
        <w:tblStyle w:val="affffff4"/>
        <w:tblW w:w="1009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2"/>
      </w:tblGrid>
      <w:tr w:rsidR="00BC1EE0">
        <w:tc>
          <w:tcPr>
            <w:tcW w:w="10092" w:type="dxa"/>
            <w:shd w:val="clear" w:color="auto" w:fill="auto"/>
            <w:tcMar>
              <w:top w:w="100" w:type="dxa"/>
              <w:left w:w="100" w:type="dxa"/>
              <w:bottom w:w="100" w:type="dxa"/>
              <w:right w:w="100" w:type="dxa"/>
            </w:tcMar>
          </w:tcPr>
          <w:p w:rsidR="00BC1EE0" w:rsidRDefault="007E1581">
            <w:pPr>
              <w:widowControl w:val="0"/>
              <w:rPr>
                <w:rFonts w:ascii="Arial Narrow" w:eastAsia="Arial Narrow" w:hAnsi="Arial Narrow" w:cs="Arial Narrow"/>
                <w:b/>
                <w:sz w:val="24"/>
                <w:szCs w:val="24"/>
              </w:rPr>
            </w:pPr>
            <w:r>
              <w:rPr>
                <w:rFonts w:ascii="Arial Narrow" w:eastAsia="Arial Narrow" w:hAnsi="Arial Narrow" w:cs="Arial Narrow"/>
                <w:b/>
                <w:sz w:val="24"/>
                <w:szCs w:val="24"/>
              </w:rPr>
              <w:t>GRIGLIA DI VALUTAZIONE DELLA VERIFICA  SCRITTA integrata con Educazione Civica</w:t>
            </w:r>
          </w:p>
          <w:p w:rsidR="00BC1EE0" w:rsidRDefault="007E1581">
            <w:pPr>
              <w:widowControl w:val="0"/>
              <w:rPr>
                <w:rFonts w:ascii="Arial Narrow" w:eastAsia="Arial Narrow" w:hAnsi="Arial Narrow" w:cs="Arial Narrow"/>
                <w:b/>
                <w:sz w:val="24"/>
                <w:szCs w:val="24"/>
              </w:rPr>
            </w:pPr>
            <w:r>
              <w:rPr>
                <w:rFonts w:ascii="Arial Narrow" w:eastAsia="Arial Narrow" w:hAnsi="Arial Narrow" w:cs="Arial Narrow"/>
                <w:b/>
                <w:sz w:val="24"/>
                <w:szCs w:val="24"/>
              </w:rPr>
              <w:t>(inserire le griglie utilizzate per la valutazione delle prove scritte per ciascun anno di corso)</w:t>
            </w:r>
          </w:p>
        </w:tc>
      </w:tr>
    </w:tbl>
    <w:p w:rsidR="00BC1EE0" w:rsidRDefault="007E1581">
      <w:pPr>
        <w:pBdr>
          <w:top w:val="nil"/>
          <w:left w:val="nil"/>
          <w:bottom w:val="nil"/>
          <w:right w:val="nil"/>
          <w:between w:val="nil"/>
        </w:pBdr>
        <w:tabs>
          <w:tab w:val="left" w:pos="5745"/>
        </w:tabs>
        <w:spacing w:after="160" w:line="259" w:lineRule="auto"/>
        <w:jc w:val="both"/>
        <w:rPr>
          <w:rFonts w:ascii="Arial Narrow" w:eastAsia="Arial Narrow" w:hAnsi="Arial Narrow" w:cs="Arial Narrow"/>
          <w:color w:val="FF0000"/>
          <w:sz w:val="22"/>
          <w:szCs w:val="22"/>
          <w:highlight w:val="yellow"/>
        </w:rPr>
      </w:pPr>
      <w:r>
        <w:rPr>
          <w:rFonts w:ascii="Arial Narrow" w:eastAsia="Arial Narrow" w:hAnsi="Arial Narrow" w:cs="Arial Narrow"/>
          <w:color w:val="FF0000"/>
          <w:sz w:val="22"/>
          <w:szCs w:val="22"/>
          <w:highlight w:val="yellow"/>
        </w:rPr>
        <w:t>( Allegare alla presente progettazione la Griglia/e</w:t>
      </w:r>
      <w:r>
        <w:rPr>
          <w:rFonts w:ascii="Arial Narrow" w:eastAsia="Arial Narrow" w:hAnsi="Arial Narrow" w:cs="Arial Narrow"/>
          <w:color w:val="FF0000"/>
          <w:sz w:val="22"/>
          <w:szCs w:val="22"/>
          <w:highlight w:val="yellow"/>
          <w:u w:val="single"/>
        </w:rPr>
        <w:t xml:space="preserve"> </w:t>
      </w:r>
      <w:r>
        <w:rPr>
          <w:rFonts w:ascii="Arial Narrow" w:eastAsia="Arial Narrow" w:hAnsi="Arial Narrow" w:cs="Arial Narrow"/>
          <w:b/>
          <w:color w:val="FF0000"/>
          <w:sz w:val="22"/>
          <w:szCs w:val="22"/>
          <w:highlight w:val="yellow"/>
          <w:u w:val="single"/>
        </w:rPr>
        <w:t xml:space="preserve"> da usare obbligatoria</w:t>
      </w:r>
      <w:r w:rsidR="00C83A0E">
        <w:rPr>
          <w:rFonts w:ascii="Arial Narrow" w:eastAsia="Arial Narrow" w:hAnsi="Arial Narrow" w:cs="Arial Narrow"/>
          <w:b/>
          <w:color w:val="FF0000"/>
          <w:sz w:val="22"/>
          <w:szCs w:val="22"/>
          <w:highlight w:val="yellow"/>
          <w:u w:val="single"/>
        </w:rPr>
        <w:t>mente  per le verifiche scritte</w:t>
      </w:r>
      <w:r>
        <w:rPr>
          <w:rFonts w:ascii="Arial Narrow" w:eastAsia="Arial Narrow" w:hAnsi="Arial Narrow" w:cs="Arial Narrow"/>
          <w:b/>
          <w:color w:val="FF0000"/>
          <w:sz w:val="22"/>
          <w:szCs w:val="22"/>
          <w:highlight w:val="yellow"/>
          <w:u w:val="single"/>
        </w:rPr>
        <w:t xml:space="preserve"> e da consegnare in segreteria insie</w:t>
      </w:r>
      <w:r w:rsidR="00C83A0E">
        <w:rPr>
          <w:rFonts w:ascii="Arial Narrow" w:eastAsia="Arial Narrow" w:hAnsi="Arial Narrow" w:cs="Arial Narrow"/>
          <w:b/>
          <w:color w:val="FF0000"/>
          <w:sz w:val="22"/>
          <w:szCs w:val="22"/>
          <w:highlight w:val="yellow"/>
          <w:u w:val="single"/>
        </w:rPr>
        <w:t>me al compito di ciascun alunno</w:t>
      </w:r>
      <w:r>
        <w:rPr>
          <w:rFonts w:ascii="Arial Narrow" w:eastAsia="Arial Narrow" w:hAnsi="Arial Narrow" w:cs="Arial Narrow"/>
          <w:color w:val="FF0000"/>
          <w:sz w:val="22"/>
          <w:szCs w:val="22"/>
          <w:highlight w:val="yellow"/>
        </w:rPr>
        <w:t xml:space="preserve"> )</w:t>
      </w:r>
    </w:p>
    <w:p w:rsidR="00BC1EE0" w:rsidRDefault="007E1581">
      <w:pPr>
        <w:jc w:val="both"/>
        <w:rPr>
          <w:rFonts w:ascii="Arial Narrow" w:eastAsia="Arial Narrow" w:hAnsi="Arial Narrow" w:cs="Arial Narrow"/>
          <w:b/>
          <w:i/>
          <w:color w:val="FF0000"/>
          <w:sz w:val="24"/>
          <w:szCs w:val="24"/>
        </w:rPr>
      </w:pPr>
      <w:r>
        <w:rPr>
          <w:rFonts w:ascii="Arial Narrow" w:eastAsia="Arial Narrow" w:hAnsi="Arial Narrow" w:cs="Arial Narrow"/>
          <w:i/>
          <w:color w:val="FF0000"/>
          <w:sz w:val="24"/>
          <w:szCs w:val="24"/>
        </w:rPr>
        <w:t xml:space="preserve">(NB: </w:t>
      </w:r>
      <w:r>
        <w:rPr>
          <w:rFonts w:ascii="Arial Narrow" w:eastAsia="Arial Narrow" w:hAnsi="Arial Narrow" w:cs="Arial Narrow"/>
          <w:b/>
          <w:i/>
          <w:color w:val="FF0000"/>
          <w:sz w:val="24"/>
          <w:szCs w:val="24"/>
        </w:rPr>
        <w:t xml:space="preserve">Si precisa che la valutazione per le singole discipline è integrata in modo da ricomprendere anche la valutazione dell’insegnamento di Educazione Civica; a tal proposito, è possibile far riferimento alla Griglia di valutazione prevista per il curricolo di Educazione Civica. </w:t>
      </w:r>
    </w:p>
    <w:p w:rsidR="00BC1EE0" w:rsidRDefault="007E1581">
      <w:pPr>
        <w:jc w:val="both"/>
        <w:rPr>
          <w:rFonts w:ascii="Arial Narrow" w:eastAsia="Arial Narrow" w:hAnsi="Arial Narrow" w:cs="Arial Narrow"/>
          <w:i/>
          <w:color w:val="FF0000"/>
          <w:sz w:val="24"/>
          <w:szCs w:val="24"/>
          <w:vertAlign w:val="subscript"/>
        </w:rPr>
      </w:pPr>
      <w:r>
        <w:rPr>
          <w:rFonts w:ascii="Arial Narrow" w:eastAsia="Arial Narrow" w:hAnsi="Arial Narrow" w:cs="Arial Narrow"/>
          <w:b/>
          <w:i/>
          <w:color w:val="FF0000"/>
          <w:sz w:val="24"/>
          <w:szCs w:val="24"/>
          <w:u w:val="single"/>
        </w:rPr>
        <w:t xml:space="preserve">Inoltre, le griglie non devono contenere alcun </w:t>
      </w:r>
      <w:proofErr w:type="spellStart"/>
      <w:r>
        <w:rPr>
          <w:rFonts w:ascii="Arial Narrow" w:eastAsia="Arial Narrow" w:hAnsi="Arial Narrow" w:cs="Arial Narrow"/>
          <w:b/>
          <w:i/>
          <w:color w:val="FF0000"/>
          <w:sz w:val="24"/>
          <w:szCs w:val="24"/>
          <w:u w:val="single"/>
        </w:rPr>
        <w:t>range</w:t>
      </w:r>
      <w:proofErr w:type="spellEnd"/>
      <w:r>
        <w:rPr>
          <w:rFonts w:ascii="Arial Narrow" w:eastAsia="Arial Narrow" w:hAnsi="Arial Narrow" w:cs="Arial Narrow"/>
          <w:b/>
          <w:i/>
          <w:color w:val="FF0000"/>
          <w:sz w:val="24"/>
          <w:szCs w:val="24"/>
          <w:u w:val="single"/>
        </w:rPr>
        <w:t xml:space="preserve"> numerico, ma ad ogni voto deve corrispondere un descrittore specifico</w:t>
      </w:r>
      <w:r>
        <w:rPr>
          <w:rFonts w:ascii="Arial Narrow" w:eastAsia="Arial Narrow" w:hAnsi="Arial Narrow" w:cs="Arial Narrow"/>
          <w:b/>
          <w:i/>
          <w:color w:val="FF0000"/>
          <w:sz w:val="24"/>
          <w:szCs w:val="24"/>
        </w:rPr>
        <w:t>).</w:t>
      </w:r>
    </w:p>
    <w:p w:rsidR="00BC1EE0" w:rsidRDefault="00BC1EE0">
      <w:pPr>
        <w:jc w:val="both"/>
        <w:rPr>
          <w:rFonts w:ascii="Arial Narrow" w:eastAsia="Arial Narrow" w:hAnsi="Arial Narrow" w:cs="Arial Narrow"/>
          <w:sz w:val="24"/>
          <w:szCs w:val="24"/>
        </w:rPr>
      </w:pPr>
    </w:p>
    <w:p w:rsidR="00BC1EE0" w:rsidRDefault="007E1581">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Si fa riferimento a quanto previsto nel PTOF per la </w:t>
      </w:r>
      <w:r>
        <w:rPr>
          <w:rFonts w:ascii="Arial Narrow" w:eastAsia="Arial Narrow" w:hAnsi="Arial Narrow" w:cs="Arial Narrow"/>
          <w:sz w:val="24"/>
          <w:szCs w:val="24"/>
          <w:u w:val="single"/>
        </w:rPr>
        <w:t>Griglia di Valutazione della Didattica Digitale Integrata</w:t>
      </w:r>
      <w:r>
        <w:rPr>
          <w:rFonts w:ascii="Arial Narrow" w:eastAsia="Arial Narrow" w:hAnsi="Arial Narrow" w:cs="Arial Narrow"/>
          <w:sz w:val="24"/>
          <w:szCs w:val="24"/>
        </w:rPr>
        <w:t xml:space="preserve"> e per la </w:t>
      </w:r>
      <w:r>
        <w:rPr>
          <w:rFonts w:ascii="Arial Narrow" w:eastAsia="Arial Narrow" w:hAnsi="Arial Narrow" w:cs="Arial Narrow"/>
          <w:sz w:val="24"/>
          <w:szCs w:val="24"/>
          <w:u w:val="single"/>
        </w:rPr>
        <w:t>Griglia di Valutazione delle Competenze.</w:t>
      </w:r>
      <w:r>
        <w:rPr>
          <w:rFonts w:ascii="Arial Narrow" w:eastAsia="Arial Narrow" w:hAnsi="Arial Narrow" w:cs="Arial Narrow"/>
          <w:sz w:val="24"/>
          <w:szCs w:val="24"/>
        </w:rPr>
        <w:t xml:space="preserve"> </w:t>
      </w:r>
    </w:p>
    <w:p w:rsidR="00BC1EE0" w:rsidRDefault="00BC1EE0">
      <w:pPr>
        <w:jc w:val="both"/>
        <w:rPr>
          <w:rFonts w:ascii="Arial Narrow" w:eastAsia="Arial Narrow" w:hAnsi="Arial Narrow" w:cs="Arial Narrow"/>
          <w:sz w:val="24"/>
          <w:szCs w:val="24"/>
          <w:highlight w:val="yellow"/>
        </w:rPr>
      </w:pPr>
    </w:p>
    <w:p w:rsidR="00BC1EE0" w:rsidRDefault="007E1581">
      <w:pPr>
        <w:pBdr>
          <w:top w:val="nil"/>
          <w:left w:val="nil"/>
          <w:bottom w:val="nil"/>
          <w:right w:val="nil"/>
          <w:between w:val="nil"/>
        </w:pBdr>
        <w:tabs>
          <w:tab w:val="left" w:pos="5745"/>
        </w:tabs>
        <w:spacing w:after="160" w:line="259" w:lineRule="auto"/>
        <w:jc w:val="both"/>
        <w:rPr>
          <w:rFonts w:ascii="Arial Narrow" w:eastAsia="Arial Narrow" w:hAnsi="Arial Narrow" w:cs="Arial Narrow"/>
          <w:sz w:val="24"/>
          <w:szCs w:val="24"/>
        </w:rPr>
      </w:pPr>
      <w:r>
        <w:rPr>
          <w:rFonts w:ascii="Arial Narrow" w:eastAsia="Arial Narrow" w:hAnsi="Arial Narrow" w:cs="Arial Narrow"/>
          <w:sz w:val="24"/>
          <w:szCs w:val="24"/>
        </w:rPr>
        <w:t>Taranto,</w:t>
      </w:r>
    </w:p>
    <w:p w:rsidR="00BC1EE0" w:rsidRDefault="007E1581">
      <w:pPr>
        <w:pBdr>
          <w:top w:val="nil"/>
          <w:left w:val="nil"/>
          <w:bottom w:val="nil"/>
          <w:right w:val="nil"/>
          <w:between w:val="nil"/>
        </w:pBdr>
        <w:tabs>
          <w:tab w:val="left" w:pos="5745"/>
        </w:tabs>
        <w:spacing w:after="160" w:line="259" w:lineRule="auto"/>
        <w:jc w:val="both"/>
        <w:rPr>
          <w:rFonts w:ascii="Arial Narrow" w:eastAsia="Arial Narrow" w:hAnsi="Arial Narrow" w:cs="Arial Narrow"/>
          <w:color w:val="000000"/>
          <w:sz w:val="24"/>
          <w:szCs w:val="24"/>
        </w:rPr>
      </w:pPr>
      <w:bookmarkStart w:id="1" w:name="_heading=h.gjdgxs" w:colFirst="0" w:colLast="0"/>
      <w:bookmarkEnd w:id="1"/>
      <w:r>
        <w:rPr>
          <w:rFonts w:ascii="Arial Narrow" w:eastAsia="Arial Narrow" w:hAnsi="Arial Narrow" w:cs="Arial Narrow"/>
          <w:sz w:val="24"/>
          <w:szCs w:val="24"/>
        </w:rPr>
        <w:t>F.to Il Segretario                                                                                                                                    F.to Il Responsabile</w:t>
      </w:r>
    </w:p>
    <w:sectPr w:rsidR="00BC1EE0">
      <w:pgSz w:w="11906" w:h="16838"/>
      <w:pgMar w:top="1418" w:right="907" w:bottom="1134" w:left="907"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07A" w:rsidRDefault="004E507A">
      <w:r>
        <w:separator/>
      </w:r>
    </w:p>
  </w:endnote>
  <w:endnote w:type="continuationSeparator" w:id="0">
    <w:p w:rsidR="004E507A" w:rsidRDefault="004E5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EE0" w:rsidRDefault="00BC1EE0">
    <w:pPr>
      <w:widowControl w:val="0"/>
      <w:pBdr>
        <w:top w:val="nil"/>
        <w:left w:val="nil"/>
        <w:bottom w:val="nil"/>
        <w:right w:val="nil"/>
        <w:between w:val="nil"/>
      </w:pBdr>
      <w:spacing w:line="276" w:lineRule="auto"/>
      <w:rPr>
        <w:color w:val="000000"/>
        <w:sz w:val="22"/>
        <w:szCs w:val="22"/>
      </w:rPr>
    </w:pPr>
  </w:p>
  <w:tbl>
    <w:tblPr>
      <w:tblStyle w:val="affffff6"/>
      <w:tblW w:w="10631" w:type="dxa"/>
      <w:jc w:val="center"/>
      <w:tblInd w:w="0" w:type="dxa"/>
      <w:tblBorders>
        <w:top w:val="single" w:sz="4" w:space="0" w:color="632423"/>
        <w:left w:val="nil"/>
        <w:bottom w:val="nil"/>
        <w:right w:val="nil"/>
        <w:insideH w:val="nil"/>
        <w:insideV w:val="nil"/>
      </w:tblBorders>
      <w:tblLayout w:type="fixed"/>
      <w:tblLook w:val="0400" w:firstRow="0" w:lastRow="0" w:firstColumn="0" w:lastColumn="0" w:noHBand="0" w:noVBand="1"/>
    </w:tblPr>
    <w:tblGrid>
      <w:gridCol w:w="3261"/>
      <w:gridCol w:w="4536"/>
      <w:gridCol w:w="2834"/>
    </w:tblGrid>
    <w:tr w:rsidR="00BC1EE0">
      <w:trPr>
        <w:trHeight w:val="840"/>
        <w:jc w:val="center"/>
      </w:trPr>
      <w:tc>
        <w:tcPr>
          <w:tcW w:w="3261" w:type="dxa"/>
        </w:tcPr>
        <w:p w:rsidR="00BC1EE0" w:rsidRDefault="007E1581">
          <w:pPr>
            <w:jc w:val="center"/>
            <w:rPr>
              <w:b/>
              <w:sz w:val="22"/>
              <w:szCs w:val="22"/>
            </w:rPr>
          </w:pPr>
          <w:r>
            <w:rPr>
              <w:b/>
              <w:sz w:val="22"/>
              <w:szCs w:val="22"/>
            </w:rPr>
            <w:t>Liceo Scientifico con Curvatura Economico-Giuridica</w:t>
          </w:r>
        </w:p>
        <w:p w:rsidR="00BC1EE0" w:rsidRDefault="00BC1EE0">
          <w:pPr>
            <w:jc w:val="center"/>
            <w:rPr>
              <w:b/>
              <w:sz w:val="18"/>
              <w:szCs w:val="18"/>
            </w:rPr>
          </w:pPr>
        </w:p>
        <w:p w:rsidR="00BC1EE0" w:rsidRDefault="007E1581">
          <w:pPr>
            <w:jc w:val="center"/>
            <w:rPr>
              <w:sz w:val="16"/>
              <w:szCs w:val="16"/>
            </w:rPr>
          </w:pPr>
          <w:r>
            <w:rPr>
              <w:noProof/>
            </w:rPr>
            <w:drawing>
              <wp:inline distT="0" distB="0" distL="0" distR="0">
                <wp:extent cx="1206128" cy="368361"/>
                <wp:effectExtent l="0" t="0" r="0" b="0"/>
                <wp:docPr id="30" name="image2.png" descr="vetrina"/>
                <wp:cNvGraphicFramePr/>
                <a:graphic xmlns:a="http://schemas.openxmlformats.org/drawingml/2006/main">
                  <a:graphicData uri="http://schemas.openxmlformats.org/drawingml/2006/picture">
                    <pic:pic xmlns:pic="http://schemas.openxmlformats.org/drawingml/2006/picture">
                      <pic:nvPicPr>
                        <pic:cNvPr id="0" name="image2.png" descr="vetrina"/>
                        <pic:cNvPicPr preferRelativeResize="0"/>
                      </pic:nvPicPr>
                      <pic:blipFill>
                        <a:blip r:embed="rId1"/>
                        <a:srcRect/>
                        <a:stretch>
                          <a:fillRect/>
                        </a:stretch>
                      </pic:blipFill>
                      <pic:spPr>
                        <a:xfrm>
                          <a:off x="0" y="0"/>
                          <a:ext cx="1206128" cy="368361"/>
                        </a:xfrm>
                        <a:prstGeom prst="rect">
                          <a:avLst/>
                        </a:prstGeom>
                        <a:ln/>
                      </pic:spPr>
                    </pic:pic>
                  </a:graphicData>
                </a:graphic>
              </wp:inline>
            </w:drawing>
          </w:r>
        </w:p>
        <w:p w:rsidR="00BC1EE0" w:rsidRDefault="00BC1EE0">
          <w:pPr>
            <w:rPr>
              <w:color w:val="000000"/>
              <w:sz w:val="16"/>
              <w:szCs w:val="16"/>
            </w:rPr>
          </w:pPr>
        </w:p>
      </w:tc>
      <w:tc>
        <w:tcPr>
          <w:tcW w:w="4536" w:type="dxa"/>
        </w:tcPr>
        <w:p w:rsidR="00BC1EE0" w:rsidRDefault="007E1581">
          <w:pPr>
            <w:spacing w:after="120"/>
            <w:jc w:val="center"/>
            <w:rPr>
              <w:b/>
              <w:sz w:val="22"/>
              <w:szCs w:val="22"/>
            </w:rPr>
          </w:pPr>
          <w:r>
            <w:rPr>
              <w:b/>
              <w:sz w:val="22"/>
              <w:szCs w:val="22"/>
            </w:rPr>
            <w:t>Liceo Scientifico Biologico con Curvatura BIOMEDICA</w:t>
          </w:r>
        </w:p>
        <w:p w:rsidR="00BC1EE0" w:rsidRDefault="007E1581">
          <w:pPr>
            <w:jc w:val="center"/>
            <w:rPr>
              <w:sz w:val="16"/>
              <w:szCs w:val="16"/>
            </w:rPr>
          </w:pPr>
          <w:r>
            <w:rPr>
              <w:noProof/>
              <w:color w:val="000000"/>
            </w:rPr>
            <w:drawing>
              <wp:inline distT="0" distB="0" distL="0" distR="0">
                <wp:extent cx="1655809" cy="412721"/>
                <wp:effectExtent l="0" t="0" r="0" b="0"/>
                <wp:docPr id="33" name="image4.png" descr="889_ridotto"/>
                <wp:cNvGraphicFramePr/>
                <a:graphic xmlns:a="http://schemas.openxmlformats.org/drawingml/2006/main">
                  <a:graphicData uri="http://schemas.openxmlformats.org/drawingml/2006/picture">
                    <pic:pic xmlns:pic="http://schemas.openxmlformats.org/drawingml/2006/picture">
                      <pic:nvPicPr>
                        <pic:cNvPr id="0" name="image4.png" descr="889_ridotto"/>
                        <pic:cNvPicPr preferRelativeResize="0"/>
                      </pic:nvPicPr>
                      <pic:blipFill>
                        <a:blip r:embed="rId2"/>
                        <a:srcRect/>
                        <a:stretch>
                          <a:fillRect/>
                        </a:stretch>
                      </pic:blipFill>
                      <pic:spPr>
                        <a:xfrm>
                          <a:off x="0" y="0"/>
                          <a:ext cx="1655809" cy="412721"/>
                        </a:xfrm>
                        <a:prstGeom prst="rect">
                          <a:avLst/>
                        </a:prstGeom>
                        <a:ln/>
                      </pic:spPr>
                    </pic:pic>
                  </a:graphicData>
                </a:graphic>
              </wp:inline>
            </w:drawing>
          </w:r>
          <w:r>
            <w:rPr>
              <w:noProof/>
            </w:rPr>
            <w:drawing>
              <wp:inline distT="0" distB="0" distL="0" distR="0">
                <wp:extent cx="1009528" cy="460149"/>
                <wp:effectExtent l="0" t="0" r="0" b="0"/>
                <wp:docPr id="32" name="image3.jpg" descr="C:\Users\direttore\Downloads\Prep centre logo_CMYK.jpg"/>
                <wp:cNvGraphicFramePr/>
                <a:graphic xmlns:a="http://schemas.openxmlformats.org/drawingml/2006/main">
                  <a:graphicData uri="http://schemas.openxmlformats.org/drawingml/2006/picture">
                    <pic:pic xmlns:pic="http://schemas.openxmlformats.org/drawingml/2006/picture">
                      <pic:nvPicPr>
                        <pic:cNvPr id="0" name="image3.jpg" descr="C:\Users\direttore\Downloads\Prep centre logo_CMYK.jpg"/>
                        <pic:cNvPicPr preferRelativeResize="0"/>
                      </pic:nvPicPr>
                      <pic:blipFill>
                        <a:blip r:embed="rId3"/>
                        <a:srcRect/>
                        <a:stretch>
                          <a:fillRect/>
                        </a:stretch>
                      </pic:blipFill>
                      <pic:spPr>
                        <a:xfrm>
                          <a:off x="0" y="0"/>
                          <a:ext cx="1009528" cy="460149"/>
                        </a:xfrm>
                        <a:prstGeom prst="rect">
                          <a:avLst/>
                        </a:prstGeom>
                        <a:ln/>
                      </pic:spPr>
                    </pic:pic>
                  </a:graphicData>
                </a:graphic>
              </wp:inline>
            </w:drawing>
          </w:r>
        </w:p>
      </w:tc>
      <w:tc>
        <w:tcPr>
          <w:tcW w:w="2834" w:type="dxa"/>
        </w:tcPr>
        <w:p w:rsidR="00BC1EE0" w:rsidRDefault="007E1581">
          <w:pPr>
            <w:jc w:val="center"/>
            <w:rPr>
              <w:b/>
              <w:sz w:val="22"/>
              <w:szCs w:val="22"/>
            </w:rPr>
          </w:pPr>
          <w:r>
            <w:rPr>
              <w:b/>
              <w:sz w:val="22"/>
              <w:szCs w:val="22"/>
            </w:rPr>
            <w:t>Liceo Scientifico con Progetto P-TECH</w:t>
          </w:r>
        </w:p>
        <w:p w:rsidR="00BC1EE0" w:rsidRDefault="00BC1EE0">
          <w:pPr>
            <w:rPr>
              <w:sz w:val="16"/>
              <w:szCs w:val="16"/>
            </w:rPr>
          </w:pPr>
        </w:p>
        <w:p w:rsidR="00BC1EE0" w:rsidRDefault="007E1581">
          <w:pPr>
            <w:jc w:val="center"/>
            <w:rPr>
              <w:color w:val="000000"/>
              <w:sz w:val="16"/>
              <w:szCs w:val="16"/>
            </w:rPr>
          </w:pPr>
          <w:r>
            <w:rPr>
              <w:noProof/>
              <w:color w:val="000000"/>
              <w:sz w:val="16"/>
              <w:szCs w:val="16"/>
            </w:rPr>
            <w:drawing>
              <wp:inline distT="0" distB="0" distL="0" distR="0">
                <wp:extent cx="778797" cy="277866"/>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778797" cy="277866"/>
                        </a:xfrm>
                        <a:prstGeom prst="rect">
                          <a:avLst/>
                        </a:prstGeom>
                        <a:ln/>
                      </pic:spPr>
                    </pic:pic>
                  </a:graphicData>
                </a:graphic>
              </wp:inline>
            </w:drawing>
          </w:r>
        </w:p>
      </w:tc>
    </w:tr>
  </w:tbl>
  <w:p w:rsidR="00BC1EE0" w:rsidRDefault="00BC1EE0">
    <w:pPr>
      <w:pBdr>
        <w:top w:val="nil"/>
        <w:left w:val="nil"/>
        <w:bottom w:val="nil"/>
        <w:right w:val="nil"/>
        <w:between w:val="nil"/>
      </w:pBdr>
      <w:tabs>
        <w:tab w:val="center" w:pos="4819"/>
        <w:tab w:val="right" w:pos="9638"/>
      </w:tabs>
      <w:rPr>
        <w:color w:val="000000"/>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07A" w:rsidRDefault="004E507A">
      <w:r>
        <w:separator/>
      </w:r>
    </w:p>
  </w:footnote>
  <w:footnote w:type="continuationSeparator" w:id="0">
    <w:p w:rsidR="004E507A" w:rsidRDefault="004E50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EE0" w:rsidRDefault="00BC1EE0">
    <w:pPr>
      <w:rPr>
        <w:sz w:val="16"/>
        <w:szCs w:val="16"/>
      </w:rPr>
    </w:pPr>
  </w:p>
  <w:tbl>
    <w:tblPr>
      <w:tblStyle w:val="affffff5"/>
      <w:tblW w:w="10549" w:type="dxa"/>
      <w:jc w:val="center"/>
      <w:tblInd w:w="0" w:type="dxa"/>
      <w:tblLayout w:type="fixed"/>
      <w:tblLook w:val="0000" w:firstRow="0" w:lastRow="0" w:firstColumn="0" w:lastColumn="0" w:noHBand="0" w:noVBand="0"/>
    </w:tblPr>
    <w:tblGrid>
      <w:gridCol w:w="1418"/>
      <w:gridCol w:w="7796"/>
      <w:gridCol w:w="1335"/>
    </w:tblGrid>
    <w:tr w:rsidR="00BC1EE0">
      <w:trPr>
        <w:trHeight w:val="1207"/>
        <w:jc w:val="center"/>
      </w:trPr>
      <w:tc>
        <w:tcPr>
          <w:tcW w:w="1418" w:type="dxa"/>
          <w:tcMar>
            <w:left w:w="0" w:type="dxa"/>
            <w:right w:w="0" w:type="dxa"/>
          </w:tcMar>
          <w:vAlign w:val="center"/>
        </w:tcPr>
        <w:p w:rsidR="00BC1EE0" w:rsidRDefault="007E1581">
          <w:pPr>
            <w:jc w:val="center"/>
            <w:rPr>
              <w:color w:val="000000"/>
              <w:sz w:val="16"/>
              <w:szCs w:val="16"/>
            </w:rPr>
          </w:pPr>
          <w:r>
            <w:rPr>
              <w:noProof/>
              <w:color w:val="000000"/>
              <w:sz w:val="16"/>
              <w:szCs w:val="16"/>
            </w:rPr>
            <w:drawing>
              <wp:inline distT="0" distB="0" distL="0" distR="0">
                <wp:extent cx="743175" cy="754267"/>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43175" cy="754267"/>
                        </a:xfrm>
                        <a:prstGeom prst="rect">
                          <a:avLst/>
                        </a:prstGeom>
                        <a:ln/>
                      </pic:spPr>
                    </pic:pic>
                  </a:graphicData>
                </a:graphic>
              </wp:inline>
            </w:drawing>
          </w:r>
        </w:p>
      </w:tc>
      <w:tc>
        <w:tcPr>
          <w:tcW w:w="7796" w:type="dxa"/>
          <w:vAlign w:val="center"/>
        </w:tcPr>
        <w:p w:rsidR="00BC1EE0" w:rsidRDefault="007E1581">
          <w:pPr>
            <w:spacing w:line="360" w:lineRule="auto"/>
            <w:jc w:val="center"/>
            <w:rPr>
              <w:b/>
              <w:color w:val="000000"/>
            </w:rPr>
          </w:pPr>
          <w:r>
            <w:rPr>
              <w:b/>
              <w:color w:val="000000"/>
            </w:rPr>
            <w:t xml:space="preserve">LICEO SCIENTIFICO DI STATO " G. BATTAGLINI" </w:t>
          </w:r>
        </w:p>
        <w:p w:rsidR="00BC1EE0" w:rsidRDefault="007E1581">
          <w:pPr>
            <w:jc w:val="center"/>
            <w:rPr>
              <w:b/>
              <w:i/>
              <w:sz w:val="18"/>
              <w:szCs w:val="18"/>
            </w:rPr>
          </w:pPr>
          <w:r>
            <w:rPr>
              <w:b/>
              <w:i/>
              <w:sz w:val="18"/>
              <w:szCs w:val="18"/>
            </w:rPr>
            <w:t xml:space="preserve">Liceo Scientifico Tradizionale – Liceo Scientifico Quadriennale  </w:t>
          </w:r>
        </w:p>
        <w:p w:rsidR="00BC1EE0" w:rsidRDefault="007E1581">
          <w:pPr>
            <w:spacing w:after="120"/>
            <w:jc w:val="center"/>
            <w:rPr>
              <w:b/>
              <w:color w:val="000000"/>
              <w:sz w:val="16"/>
              <w:szCs w:val="16"/>
            </w:rPr>
          </w:pPr>
          <w:r>
            <w:rPr>
              <w:b/>
              <w:i/>
              <w:sz w:val="18"/>
              <w:szCs w:val="18"/>
            </w:rPr>
            <w:t>Liceo Scientifico Opzione Scienze Applicate</w:t>
          </w:r>
          <w:r>
            <w:rPr>
              <w:b/>
              <w:color w:val="000000"/>
              <w:sz w:val="16"/>
              <w:szCs w:val="16"/>
            </w:rPr>
            <w:t xml:space="preserve"> </w:t>
          </w:r>
        </w:p>
        <w:p w:rsidR="00BC1EE0" w:rsidRDefault="007E1581">
          <w:pPr>
            <w:jc w:val="center"/>
            <w:rPr>
              <w:color w:val="000000"/>
              <w:sz w:val="16"/>
              <w:szCs w:val="16"/>
            </w:rPr>
          </w:pPr>
          <w:r>
            <w:rPr>
              <w:color w:val="000000"/>
              <w:sz w:val="16"/>
              <w:szCs w:val="16"/>
            </w:rPr>
            <w:t xml:space="preserve">74123 - TARANTO - Corso Umberto I, n.106 </w:t>
          </w:r>
        </w:p>
        <w:p w:rsidR="00BC1EE0" w:rsidRDefault="007E1581">
          <w:pPr>
            <w:jc w:val="center"/>
            <w:rPr>
              <w:b/>
              <w:color w:val="000000"/>
              <w:sz w:val="16"/>
              <w:szCs w:val="16"/>
            </w:rPr>
          </w:pPr>
          <w:r>
            <w:rPr>
              <w:color w:val="000000"/>
              <w:sz w:val="16"/>
              <w:szCs w:val="16"/>
            </w:rPr>
            <w:t xml:space="preserve">Codice Fiscale: 80011710730  -  Codice  Meccanografico: TAPS03000T - Cambridge International School: IT959 </w:t>
          </w:r>
        </w:p>
        <w:p w:rsidR="00BC1EE0" w:rsidRDefault="007E1581">
          <w:pPr>
            <w:jc w:val="center"/>
            <w:rPr>
              <w:color w:val="0000FF"/>
              <w:sz w:val="16"/>
              <w:szCs w:val="16"/>
              <w:u w:val="single"/>
            </w:rPr>
          </w:pPr>
          <w:r>
            <w:rPr>
              <w:color w:val="000000"/>
              <w:sz w:val="16"/>
              <w:szCs w:val="16"/>
            </w:rPr>
            <w:t xml:space="preserve">http://www.battaglini.edu.it -  e-mail: </w:t>
          </w:r>
          <w:hyperlink r:id="rId2">
            <w:r>
              <w:rPr>
                <w:color w:val="0000FF"/>
                <w:sz w:val="16"/>
                <w:szCs w:val="16"/>
                <w:u w:val="single"/>
              </w:rPr>
              <w:t>taps03000t@istruzione.it</w:t>
            </w:r>
          </w:hyperlink>
          <w:r>
            <w:rPr>
              <w:color w:val="0000FF"/>
              <w:sz w:val="16"/>
              <w:szCs w:val="16"/>
            </w:rPr>
            <w:t xml:space="preserve">   </w:t>
          </w:r>
          <w:r>
            <w:rPr>
              <w:color w:val="000000"/>
              <w:sz w:val="16"/>
              <w:szCs w:val="16"/>
            </w:rPr>
            <w:t>PEC</w:t>
          </w:r>
          <w:r>
            <w:rPr>
              <w:color w:val="0000FF"/>
              <w:sz w:val="16"/>
              <w:szCs w:val="16"/>
            </w:rPr>
            <w:t xml:space="preserve">: </w:t>
          </w:r>
          <w:hyperlink r:id="rId3">
            <w:r>
              <w:rPr>
                <w:color w:val="0000FF"/>
                <w:sz w:val="16"/>
                <w:szCs w:val="16"/>
                <w:u w:val="single"/>
              </w:rPr>
              <w:t>taps03000t@pec.istruzione.it</w:t>
            </w:r>
          </w:hyperlink>
        </w:p>
        <w:p w:rsidR="00BC1EE0" w:rsidRDefault="007E1581">
          <w:pPr>
            <w:jc w:val="center"/>
            <w:rPr>
              <w:b/>
              <w:color w:val="0000FF"/>
              <w:sz w:val="16"/>
              <w:szCs w:val="16"/>
              <w:u w:val="single"/>
            </w:rPr>
          </w:pPr>
          <w:proofErr w:type="spellStart"/>
          <w:r>
            <w:rPr>
              <w:b/>
              <w:color w:val="000000"/>
              <w:sz w:val="16"/>
              <w:szCs w:val="16"/>
            </w:rPr>
            <w:t>tel</w:t>
          </w:r>
          <w:proofErr w:type="spellEnd"/>
          <w:r>
            <w:rPr>
              <w:b/>
              <w:color w:val="000000"/>
              <w:sz w:val="16"/>
              <w:szCs w:val="16"/>
            </w:rPr>
            <w:t xml:space="preserve">: +39 099 4532054 </w:t>
          </w:r>
        </w:p>
      </w:tc>
      <w:tc>
        <w:tcPr>
          <w:tcW w:w="1335" w:type="dxa"/>
          <w:tcMar>
            <w:left w:w="0" w:type="dxa"/>
            <w:right w:w="0" w:type="dxa"/>
          </w:tcMar>
          <w:vAlign w:val="center"/>
        </w:tcPr>
        <w:p w:rsidR="00BC1EE0" w:rsidRDefault="007E1581">
          <w:pPr>
            <w:jc w:val="center"/>
            <w:rPr>
              <w:color w:val="000000"/>
              <w:sz w:val="16"/>
              <w:szCs w:val="16"/>
            </w:rPr>
          </w:pPr>
          <w:r>
            <w:rPr>
              <w:noProof/>
              <w:color w:val="000000"/>
              <w:sz w:val="16"/>
              <w:szCs w:val="16"/>
            </w:rPr>
            <w:drawing>
              <wp:inline distT="0" distB="0" distL="0" distR="0">
                <wp:extent cx="679135" cy="754594"/>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79135" cy="754594"/>
                        </a:xfrm>
                        <a:prstGeom prst="rect">
                          <a:avLst/>
                        </a:prstGeom>
                        <a:ln/>
                      </pic:spPr>
                    </pic:pic>
                  </a:graphicData>
                </a:graphic>
              </wp:inline>
            </w:drawing>
          </w:r>
        </w:p>
      </w:tc>
    </w:tr>
  </w:tbl>
  <w:p w:rsidR="00BC1EE0" w:rsidRDefault="00BC1EE0">
    <w:pPr>
      <w:pBdr>
        <w:top w:val="nil"/>
        <w:left w:val="nil"/>
        <w:bottom w:val="nil"/>
        <w:right w:val="nil"/>
        <w:between w:val="nil"/>
      </w:pBdr>
      <w:tabs>
        <w:tab w:val="center" w:pos="4819"/>
        <w:tab w:val="right" w:pos="9638"/>
      </w:tabs>
      <w:rPr>
        <w:color w:val="000000"/>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151F"/>
    <w:multiLevelType w:val="multilevel"/>
    <w:tmpl w:val="0040D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666C8C"/>
    <w:multiLevelType w:val="multilevel"/>
    <w:tmpl w:val="05922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9732E58"/>
    <w:multiLevelType w:val="multilevel"/>
    <w:tmpl w:val="33D270DA"/>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3" w15:restartNumberingAfterBreak="0">
    <w:nsid w:val="0F613D05"/>
    <w:multiLevelType w:val="multilevel"/>
    <w:tmpl w:val="44784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4F5F74"/>
    <w:multiLevelType w:val="multilevel"/>
    <w:tmpl w:val="7AF465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A4E4B7D"/>
    <w:multiLevelType w:val="multilevel"/>
    <w:tmpl w:val="842026A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835156"/>
    <w:multiLevelType w:val="multilevel"/>
    <w:tmpl w:val="47EA2C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B773F0"/>
    <w:multiLevelType w:val="multilevel"/>
    <w:tmpl w:val="02F0E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BB33C0"/>
    <w:multiLevelType w:val="multilevel"/>
    <w:tmpl w:val="0CDCD50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A729DF"/>
    <w:multiLevelType w:val="multilevel"/>
    <w:tmpl w:val="F1AE4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88A2A1C"/>
    <w:multiLevelType w:val="multilevel"/>
    <w:tmpl w:val="6024D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F4D0AF8"/>
    <w:multiLevelType w:val="multilevel"/>
    <w:tmpl w:val="0484A4B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0"/>
  </w:num>
  <w:num w:numId="3">
    <w:abstractNumId w:val="5"/>
  </w:num>
  <w:num w:numId="4">
    <w:abstractNumId w:val="3"/>
  </w:num>
  <w:num w:numId="5">
    <w:abstractNumId w:val="6"/>
  </w:num>
  <w:num w:numId="6">
    <w:abstractNumId w:val="7"/>
  </w:num>
  <w:num w:numId="7">
    <w:abstractNumId w:val="1"/>
  </w:num>
  <w:num w:numId="8">
    <w:abstractNumId w:val="8"/>
  </w:num>
  <w:num w:numId="9">
    <w:abstractNumId w:val="4"/>
  </w:num>
  <w:num w:numId="10">
    <w:abstractNumId w:val="1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EE0"/>
    <w:rsid w:val="002A768A"/>
    <w:rsid w:val="004E507A"/>
    <w:rsid w:val="007E1581"/>
    <w:rsid w:val="00BC1EE0"/>
    <w:rsid w:val="00C83A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B8EA8"/>
  <w15:docId w15:val="{04B0C230-5B43-4CC0-B402-521E398C8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6A088E"/>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ottotitolo">
    <w:name w:val="Subtitle"/>
    <w:basedOn w:val="Normale"/>
    <w:next w:val="Normal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left w:w="108" w:type="dxa"/>
        <w:right w:w="108" w:type="dxa"/>
      </w:tblCellMar>
    </w:tblPr>
  </w:style>
  <w:style w:type="table" w:customStyle="1" w:styleId="ae">
    <w:basedOn w:val="TableNormal3"/>
    <w:tblPr>
      <w:tblStyleRowBandSize w:val="1"/>
      <w:tblStyleColBandSize w:val="1"/>
      <w:tblCellMar>
        <w:left w:w="108" w:type="dxa"/>
        <w:right w:w="108"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left w:w="108" w:type="dxa"/>
        <w:right w:w="108" w:type="dxa"/>
      </w:tblCellMar>
    </w:tblPr>
  </w:style>
  <w:style w:type="table" w:customStyle="1" w:styleId="af2">
    <w:basedOn w:val="TableNormal3"/>
    <w:tblPr>
      <w:tblStyleRowBandSize w:val="1"/>
      <w:tblStyleColBandSize w:val="1"/>
      <w:tblCellMar>
        <w:left w:w="108" w:type="dxa"/>
        <w:right w:w="108" w:type="dxa"/>
      </w:tblCellMar>
    </w:tblPr>
  </w:style>
  <w:style w:type="table" w:customStyle="1" w:styleId="af3">
    <w:basedOn w:val="TableNormal3"/>
    <w:tblPr>
      <w:tblStyleRowBandSize w:val="1"/>
      <w:tblStyleColBandSize w:val="1"/>
      <w:tblCellMar>
        <w:left w:w="108" w:type="dxa"/>
        <w:right w:w="108" w:type="dxa"/>
      </w:tblCellMar>
    </w:tblPr>
  </w:style>
  <w:style w:type="table" w:customStyle="1" w:styleId="af4">
    <w:basedOn w:val="TableNormal3"/>
    <w:tblPr>
      <w:tblStyleRowBandSize w:val="1"/>
      <w:tblStyleColBandSize w:val="1"/>
      <w:tblCellMar>
        <w:left w:w="108" w:type="dxa"/>
        <w:right w:w="108" w:type="dxa"/>
      </w:tblCellMar>
    </w:tblPr>
  </w:style>
  <w:style w:type="paragraph" w:styleId="Paragrafoelenco">
    <w:name w:val="List Paragraph"/>
    <w:basedOn w:val="Normale"/>
    <w:uiPriority w:val="34"/>
    <w:qFormat/>
    <w:rsid w:val="005164B4"/>
    <w:pPr>
      <w:ind w:left="720"/>
      <w:contextualSpacing/>
    </w:pPr>
  </w:style>
  <w:style w:type="table" w:styleId="Grigliatabella">
    <w:name w:val="Table Grid"/>
    <w:basedOn w:val="Tabellanormale"/>
    <w:uiPriority w:val="59"/>
    <w:rsid w:val="00516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71CCB"/>
    <w:pPr>
      <w:tabs>
        <w:tab w:val="center" w:pos="4819"/>
        <w:tab w:val="right" w:pos="9638"/>
      </w:tabs>
    </w:pPr>
  </w:style>
  <w:style w:type="character" w:customStyle="1" w:styleId="IntestazioneCarattere">
    <w:name w:val="Intestazione Carattere"/>
    <w:basedOn w:val="Carpredefinitoparagrafo"/>
    <w:link w:val="Intestazione"/>
    <w:uiPriority w:val="99"/>
    <w:rsid w:val="00471CCB"/>
  </w:style>
  <w:style w:type="paragraph" w:styleId="Pidipagina">
    <w:name w:val="footer"/>
    <w:basedOn w:val="Normale"/>
    <w:link w:val="PidipaginaCarattere"/>
    <w:uiPriority w:val="99"/>
    <w:unhideWhenUsed/>
    <w:rsid w:val="00471CCB"/>
    <w:pPr>
      <w:tabs>
        <w:tab w:val="center" w:pos="4819"/>
        <w:tab w:val="right" w:pos="9638"/>
      </w:tabs>
    </w:pPr>
  </w:style>
  <w:style w:type="character" w:customStyle="1" w:styleId="PidipaginaCarattere">
    <w:name w:val="Piè di pagina Carattere"/>
    <w:basedOn w:val="Carpredefinitoparagrafo"/>
    <w:link w:val="Pidipagina"/>
    <w:uiPriority w:val="99"/>
    <w:rsid w:val="00471CCB"/>
  </w:style>
  <w:style w:type="paragraph" w:styleId="Testofumetto">
    <w:name w:val="Balloon Text"/>
    <w:basedOn w:val="Normale"/>
    <w:link w:val="TestofumettoCarattere"/>
    <w:uiPriority w:val="99"/>
    <w:semiHidden/>
    <w:unhideWhenUsed/>
    <w:rsid w:val="00614A7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14A71"/>
    <w:rPr>
      <w:rFonts w:ascii="Segoe UI" w:hAnsi="Segoe UI" w:cs="Segoe UI"/>
      <w:sz w:val="18"/>
      <w:szCs w:val="18"/>
    </w:rPr>
  </w:style>
  <w:style w:type="table" w:customStyle="1" w:styleId="af5">
    <w:basedOn w:val="TableNormal3"/>
    <w:tblPr>
      <w:tblStyleRowBandSize w:val="1"/>
      <w:tblStyleColBandSize w:val="1"/>
      <w:tblCellMar>
        <w:left w:w="108" w:type="dxa"/>
        <w:right w:w="108" w:type="dxa"/>
      </w:tblCellMar>
    </w:tblPr>
  </w:style>
  <w:style w:type="table" w:customStyle="1" w:styleId="af6">
    <w:basedOn w:val="TableNormal3"/>
    <w:tblPr>
      <w:tblStyleRowBandSize w:val="1"/>
      <w:tblStyleColBandSize w:val="1"/>
      <w:tblCellMar>
        <w:left w:w="108" w:type="dxa"/>
        <w:right w:w="108" w:type="dxa"/>
      </w:tblCellMar>
    </w:tblPr>
  </w:style>
  <w:style w:type="table" w:customStyle="1" w:styleId="af7">
    <w:basedOn w:val="TableNormal3"/>
    <w:tblPr>
      <w:tblStyleRowBandSize w:val="1"/>
      <w:tblStyleColBandSize w:val="1"/>
      <w:tblCellMar>
        <w:left w:w="108" w:type="dxa"/>
        <w:right w:w="108" w:type="dxa"/>
      </w:tblCellMar>
    </w:tblPr>
  </w:style>
  <w:style w:type="table" w:customStyle="1" w:styleId="af8">
    <w:basedOn w:val="TableNormal3"/>
    <w:tblPr>
      <w:tblStyleRowBandSize w:val="1"/>
      <w:tblStyleColBandSize w:val="1"/>
      <w:tblCellMar>
        <w:left w:w="108" w:type="dxa"/>
        <w:right w:w="108" w:type="dxa"/>
      </w:tblCellMar>
    </w:tblPr>
  </w:style>
  <w:style w:type="table" w:customStyle="1" w:styleId="af9">
    <w:basedOn w:val="TableNormal3"/>
    <w:tblPr>
      <w:tblStyleRowBandSize w:val="1"/>
      <w:tblStyleColBandSize w:val="1"/>
      <w:tblCellMar>
        <w:left w:w="108" w:type="dxa"/>
        <w:right w:w="108" w:type="dxa"/>
      </w:tblCellMar>
    </w:tblPr>
  </w:style>
  <w:style w:type="table" w:customStyle="1" w:styleId="afa">
    <w:basedOn w:val="TableNormal3"/>
    <w:tblPr>
      <w:tblStyleRowBandSize w:val="1"/>
      <w:tblStyleColBandSize w:val="1"/>
      <w:tblCellMar>
        <w:left w:w="108" w:type="dxa"/>
        <w:right w:w="108" w:type="dxa"/>
      </w:tblCellMar>
    </w:tblPr>
  </w:style>
  <w:style w:type="table" w:customStyle="1" w:styleId="afb">
    <w:basedOn w:val="TableNormal3"/>
    <w:tblPr>
      <w:tblStyleRowBandSize w:val="1"/>
      <w:tblStyleColBandSize w:val="1"/>
      <w:tblCellMar>
        <w:left w:w="108" w:type="dxa"/>
        <w:right w:w="108" w:type="dxa"/>
      </w:tblCellMar>
    </w:tblPr>
  </w:style>
  <w:style w:type="table" w:customStyle="1" w:styleId="afc">
    <w:basedOn w:val="TableNormal3"/>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left w:w="108" w:type="dxa"/>
        <w:right w:w="108" w:type="dxa"/>
      </w:tblCellMar>
    </w:tblPr>
  </w:style>
  <w:style w:type="table" w:customStyle="1" w:styleId="afe">
    <w:basedOn w:val="TableNormal3"/>
    <w:tblPr>
      <w:tblStyleRowBandSize w:val="1"/>
      <w:tblStyleColBandSize w:val="1"/>
      <w:tblCellMar>
        <w:left w:w="108" w:type="dxa"/>
        <w:right w:w="108" w:type="dxa"/>
      </w:tblCellMar>
    </w:tblPr>
  </w:style>
  <w:style w:type="table" w:customStyle="1" w:styleId="aff">
    <w:basedOn w:val="TableNormal3"/>
    <w:tblPr>
      <w:tblStyleRowBandSize w:val="1"/>
      <w:tblStyleColBandSize w:val="1"/>
      <w:tblCellMar>
        <w:top w:w="100" w:type="dxa"/>
        <w:left w:w="108" w:type="dxa"/>
        <w:bottom w:w="100" w:type="dxa"/>
        <w:right w:w="108" w:type="dxa"/>
      </w:tblCellMar>
    </w:tblPr>
  </w:style>
  <w:style w:type="table" w:customStyle="1" w:styleId="aff0">
    <w:basedOn w:val="TableNormal3"/>
    <w:tblPr>
      <w:tblStyleRowBandSize w:val="1"/>
      <w:tblStyleColBandSize w:val="1"/>
      <w:tblCellMar>
        <w:top w:w="100" w:type="dxa"/>
        <w:left w:w="108" w:type="dxa"/>
        <w:bottom w:w="100" w:type="dxa"/>
        <w:right w:w="108" w:type="dxa"/>
      </w:tblCellMar>
    </w:tblPr>
  </w:style>
  <w:style w:type="table" w:customStyle="1" w:styleId="aff1">
    <w:basedOn w:val="TableNormal3"/>
    <w:tblPr>
      <w:tblStyleRowBandSize w:val="1"/>
      <w:tblStyleColBandSize w:val="1"/>
      <w:tblCellMar>
        <w:top w:w="100" w:type="dxa"/>
        <w:left w:w="108" w:type="dxa"/>
        <w:bottom w:w="100" w:type="dxa"/>
        <w:right w:w="108" w:type="dxa"/>
      </w:tblCellMar>
    </w:tblPr>
  </w:style>
  <w:style w:type="table" w:customStyle="1" w:styleId="aff2">
    <w:basedOn w:val="TableNormal3"/>
    <w:tblPr>
      <w:tblStyleRowBandSize w:val="1"/>
      <w:tblStyleColBandSize w:val="1"/>
      <w:tblCellMar>
        <w:top w:w="100" w:type="dxa"/>
        <w:left w:w="108" w:type="dxa"/>
        <w:bottom w:w="100" w:type="dxa"/>
        <w:right w:w="108" w:type="dxa"/>
      </w:tblCellMar>
    </w:tblPr>
  </w:style>
  <w:style w:type="table" w:customStyle="1" w:styleId="aff3">
    <w:basedOn w:val="TableNormal3"/>
    <w:tblPr>
      <w:tblStyleRowBandSize w:val="1"/>
      <w:tblStyleColBandSize w:val="1"/>
      <w:tblCellMar>
        <w:top w:w="100" w:type="dxa"/>
        <w:left w:w="108" w:type="dxa"/>
        <w:bottom w:w="100" w:type="dxa"/>
        <w:right w:w="108" w:type="dxa"/>
      </w:tblCellMar>
    </w:tblPr>
  </w:style>
  <w:style w:type="table" w:customStyle="1" w:styleId="aff4">
    <w:basedOn w:val="TableNormal3"/>
    <w:tblPr>
      <w:tblStyleRowBandSize w:val="1"/>
      <w:tblStyleColBandSize w:val="1"/>
      <w:tblCellMar>
        <w:top w:w="100" w:type="dxa"/>
        <w:left w:w="108" w:type="dxa"/>
        <w:bottom w:w="100" w:type="dxa"/>
        <w:right w:w="108"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top w:w="100" w:type="dxa"/>
        <w:left w:w="108" w:type="dxa"/>
        <w:bottom w:w="100" w:type="dxa"/>
        <w:right w:w="108" w:type="dxa"/>
      </w:tblCellMar>
    </w:tblPr>
  </w:style>
  <w:style w:type="table" w:customStyle="1" w:styleId="aff7">
    <w:basedOn w:val="TableNormal3"/>
    <w:tblPr>
      <w:tblStyleRowBandSize w:val="1"/>
      <w:tblStyleColBandSize w:val="1"/>
      <w:tblCellMar>
        <w:top w:w="100" w:type="dxa"/>
        <w:left w:w="108" w:type="dxa"/>
        <w:bottom w:w="100" w:type="dxa"/>
        <w:right w:w="108" w:type="dxa"/>
      </w:tblCellMar>
    </w:tblPr>
  </w:style>
  <w:style w:type="table" w:customStyle="1" w:styleId="aff8">
    <w:basedOn w:val="TableNormal3"/>
    <w:tblPr>
      <w:tblStyleRowBandSize w:val="1"/>
      <w:tblStyleColBandSize w:val="1"/>
      <w:tblCellMar>
        <w:top w:w="100" w:type="dxa"/>
        <w:left w:w="108" w:type="dxa"/>
        <w:bottom w:w="100" w:type="dxa"/>
        <w:right w:w="108" w:type="dxa"/>
      </w:tblCellMar>
    </w:tblPr>
  </w:style>
  <w:style w:type="table" w:customStyle="1" w:styleId="aff9">
    <w:basedOn w:val="TableNormal3"/>
    <w:tblPr>
      <w:tblStyleRowBandSize w:val="1"/>
      <w:tblStyleColBandSize w:val="1"/>
      <w:tblCellMar>
        <w:top w:w="100" w:type="dxa"/>
        <w:left w:w="108" w:type="dxa"/>
        <w:bottom w:w="100" w:type="dxa"/>
        <w:right w:w="108" w:type="dxa"/>
      </w:tblCellMar>
    </w:tblPr>
  </w:style>
  <w:style w:type="table" w:customStyle="1" w:styleId="affa">
    <w:basedOn w:val="TableNormal3"/>
    <w:tblPr>
      <w:tblStyleRowBandSize w:val="1"/>
      <w:tblStyleColBandSize w:val="1"/>
      <w:tblCellMar>
        <w:top w:w="100" w:type="dxa"/>
        <w:left w:w="108" w:type="dxa"/>
        <w:bottom w:w="100" w:type="dxa"/>
        <w:right w:w="108" w:type="dxa"/>
      </w:tblCellMar>
    </w:tblPr>
  </w:style>
  <w:style w:type="table" w:customStyle="1" w:styleId="affb">
    <w:basedOn w:val="TableNormal3"/>
    <w:tblPr>
      <w:tblStyleRowBandSize w:val="1"/>
      <w:tblStyleColBandSize w:val="1"/>
      <w:tblCellMar>
        <w:top w:w="100" w:type="dxa"/>
        <w:left w:w="108" w:type="dxa"/>
        <w:bottom w:w="100" w:type="dxa"/>
        <w:right w:w="108" w:type="dxa"/>
      </w:tblCellMar>
    </w:tblPr>
  </w:style>
  <w:style w:type="table" w:customStyle="1" w:styleId="affc">
    <w:basedOn w:val="TableNormal3"/>
    <w:tblPr>
      <w:tblStyleRowBandSize w:val="1"/>
      <w:tblStyleColBandSize w:val="1"/>
      <w:tblCellMar>
        <w:top w:w="100" w:type="dxa"/>
        <w:left w:w="108" w:type="dxa"/>
        <w:bottom w:w="100" w:type="dxa"/>
        <w:right w:w="108" w:type="dxa"/>
      </w:tblCellMar>
    </w:tblPr>
  </w:style>
  <w:style w:type="table" w:customStyle="1" w:styleId="affd">
    <w:basedOn w:val="TableNormal3"/>
    <w:tblPr>
      <w:tblStyleRowBandSize w:val="1"/>
      <w:tblStyleColBandSize w:val="1"/>
      <w:tblCellMar>
        <w:top w:w="100" w:type="dxa"/>
        <w:left w:w="108" w:type="dxa"/>
        <w:bottom w:w="100" w:type="dxa"/>
        <w:right w:w="108" w:type="dxa"/>
      </w:tblCellMar>
    </w:tblPr>
  </w:style>
  <w:style w:type="table" w:customStyle="1" w:styleId="affe">
    <w:basedOn w:val="TableNormal3"/>
    <w:tblPr>
      <w:tblStyleRowBandSize w:val="1"/>
      <w:tblStyleColBandSize w:val="1"/>
      <w:tblCellMar>
        <w:top w:w="100" w:type="dxa"/>
        <w:left w:w="108" w:type="dxa"/>
        <w:bottom w:w="100" w:type="dxa"/>
        <w:right w:w="108" w:type="dxa"/>
      </w:tblCellMar>
    </w:tblPr>
  </w:style>
  <w:style w:type="table" w:customStyle="1" w:styleId="afff">
    <w:basedOn w:val="TableNormal3"/>
    <w:tblPr>
      <w:tblStyleRowBandSize w:val="1"/>
      <w:tblStyleColBandSize w:val="1"/>
      <w:tblCellMar>
        <w:top w:w="100" w:type="dxa"/>
        <w:left w:w="108" w:type="dxa"/>
        <w:bottom w:w="100" w:type="dxa"/>
        <w:right w:w="108" w:type="dxa"/>
      </w:tblCellMar>
    </w:tblPr>
  </w:style>
  <w:style w:type="table" w:customStyle="1" w:styleId="afff0">
    <w:basedOn w:val="TableNormal3"/>
    <w:tblPr>
      <w:tblStyleRowBandSize w:val="1"/>
      <w:tblStyleColBandSize w:val="1"/>
      <w:tblCellMar>
        <w:top w:w="100" w:type="dxa"/>
        <w:left w:w="108" w:type="dxa"/>
        <w:bottom w:w="100" w:type="dxa"/>
        <w:right w:w="108" w:type="dxa"/>
      </w:tblCellMar>
    </w:tblPr>
  </w:style>
  <w:style w:type="table" w:customStyle="1" w:styleId="afff1">
    <w:basedOn w:val="TableNormal3"/>
    <w:tblPr>
      <w:tblStyleRowBandSize w:val="1"/>
      <w:tblStyleColBandSize w:val="1"/>
      <w:tblCellMar>
        <w:top w:w="100" w:type="dxa"/>
        <w:left w:w="108" w:type="dxa"/>
        <w:bottom w:w="100" w:type="dxa"/>
        <w:right w:w="108" w:type="dxa"/>
      </w:tblCellMar>
    </w:tblPr>
  </w:style>
  <w:style w:type="table" w:customStyle="1" w:styleId="afff2">
    <w:basedOn w:val="TableNormal3"/>
    <w:tblPr>
      <w:tblStyleRowBandSize w:val="1"/>
      <w:tblStyleColBandSize w:val="1"/>
      <w:tblCellMar>
        <w:top w:w="100" w:type="dxa"/>
        <w:left w:w="108" w:type="dxa"/>
        <w:bottom w:w="100" w:type="dxa"/>
        <w:right w:w="108" w:type="dxa"/>
      </w:tblCellMar>
    </w:tblPr>
  </w:style>
  <w:style w:type="table" w:customStyle="1" w:styleId="afff3">
    <w:basedOn w:val="TableNormal3"/>
    <w:tblPr>
      <w:tblStyleRowBandSize w:val="1"/>
      <w:tblStyleColBandSize w:val="1"/>
      <w:tblCellMar>
        <w:top w:w="100" w:type="dxa"/>
        <w:left w:w="108" w:type="dxa"/>
        <w:bottom w:w="100" w:type="dxa"/>
        <w:right w:w="108" w:type="dxa"/>
      </w:tblCellMar>
    </w:tblPr>
  </w:style>
  <w:style w:type="table" w:customStyle="1" w:styleId="afff4">
    <w:basedOn w:val="TableNormal3"/>
    <w:tblPr>
      <w:tblStyleRowBandSize w:val="1"/>
      <w:tblStyleColBandSize w:val="1"/>
      <w:tblCellMar>
        <w:top w:w="100" w:type="dxa"/>
        <w:left w:w="108" w:type="dxa"/>
        <w:bottom w:w="100" w:type="dxa"/>
        <w:right w:w="108" w:type="dxa"/>
      </w:tblCellMar>
    </w:tblPr>
  </w:style>
  <w:style w:type="table" w:customStyle="1" w:styleId="afff5">
    <w:basedOn w:val="TableNormal3"/>
    <w:tblPr>
      <w:tblStyleRowBandSize w:val="1"/>
      <w:tblStyleColBandSize w:val="1"/>
      <w:tblCellMar>
        <w:top w:w="100" w:type="dxa"/>
        <w:left w:w="108" w:type="dxa"/>
        <w:bottom w:w="100" w:type="dxa"/>
        <w:right w:w="108" w:type="dxa"/>
      </w:tblCellMar>
    </w:tblPr>
  </w:style>
  <w:style w:type="table" w:customStyle="1" w:styleId="afff6">
    <w:basedOn w:val="TableNormal3"/>
    <w:tblPr>
      <w:tblStyleRowBandSize w:val="1"/>
      <w:tblStyleColBandSize w:val="1"/>
      <w:tblCellMar>
        <w:top w:w="100" w:type="dxa"/>
        <w:left w:w="108" w:type="dxa"/>
        <w:bottom w:w="100" w:type="dxa"/>
        <w:right w:w="108" w:type="dxa"/>
      </w:tblCellMar>
    </w:tblPr>
  </w:style>
  <w:style w:type="table" w:customStyle="1" w:styleId="afff7">
    <w:basedOn w:val="TableNormal3"/>
    <w:tblPr>
      <w:tblStyleRowBandSize w:val="1"/>
      <w:tblStyleColBandSize w:val="1"/>
      <w:tblCellMar>
        <w:top w:w="100" w:type="dxa"/>
        <w:left w:w="108" w:type="dxa"/>
        <w:bottom w:w="100" w:type="dxa"/>
        <w:right w:w="108" w:type="dxa"/>
      </w:tblCellMar>
    </w:tblPr>
  </w:style>
  <w:style w:type="table" w:customStyle="1" w:styleId="afff8">
    <w:basedOn w:val="TableNormal3"/>
    <w:tblPr>
      <w:tblStyleRowBandSize w:val="1"/>
      <w:tblStyleColBandSize w:val="1"/>
      <w:tblCellMar>
        <w:top w:w="100" w:type="dxa"/>
        <w:left w:w="108" w:type="dxa"/>
        <w:bottom w:w="100" w:type="dxa"/>
        <w:right w:w="108" w:type="dxa"/>
      </w:tblCellMar>
    </w:tblPr>
  </w:style>
  <w:style w:type="table" w:customStyle="1" w:styleId="afff9">
    <w:basedOn w:val="TableNormal3"/>
    <w:tblPr>
      <w:tblStyleRowBandSize w:val="1"/>
      <w:tblStyleColBandSize w:val="1"/>
      <w:tblCellMar>
        <w:top w:w="100" w:type="dxa"/>
        <w:left w:w="108" w:type="dxa"/>
        <w:bottom w:w="100" w:type="dxa"/>
        <w:right w:w="108" w:type="dxa"/>
      </w:tblCellMar>
    </w:tblPr>
  </w:style>
  <w:style w:type="table" w:customStyle="1" w:styleId="afffa">
    <w:basedOn w:val="TableNormal3"/>
    <w:tblPr>
      <w:tblStyleRowBandSize w:val="1"/>
      <w:tblStyleColBandSize w:val="1"/>
      <w:tblCellMar>
        <w:top w:w="100" w:type="dxa"/>
        <w:left w:w="100" w:type="dxa"/>
        <w:bottom w:w="100" w:type="dxa"/>
        <w:right w:w="100" w:type="dxa"/>
      </w:tblCellMar>
    </w:tblPr>
  </w:style>
  <w:style w:type="table" w:customStyle="1" w:styleId="afffb">
    <w:basedOn w:val="TableNormal3"/>
    <w:tblPr>
      <w:tblStyleRowBandSize w:val="1"/>
      <w:tblStyleColBandSize w:val="1"/>
      <w:tblCellMar>
        <w:top w:w="100" w:type="dxa"/>
        <w:left w:w="100" w:type="dxa"/>
        <w:bottom w:w="100" w:type="dxa"/>
        <w:right w:w="100" w:type="dxa"/>
      </w:tblCellMar>
    </w:tblPr>
  </w:style>
  <w:style w:type="table" w:customStyle="1" w:styleId="afffc">
    <w:basedOn w:val="TableNormal3"/>
    <w:tblPr>
      <w:tblStyleRowBandSize w:val="1"/>
      <w:tblStyleColBandSize w:val="1"/>
      <w:tblCellMar>
        <w:top w:w="100" w:type="dxa"/>
        <w:left w:w="108" w:type="dxa"/>
        <w:bottom w:w="100" w:type="dxa"/>
        <w:right w:w="108" w:type="dxa"/>
      </w:tblCellMar>
    </w:tblPr>
  </w:style>
  <w:style w:type="table" w:customStyle="1" w:styleId="afffd">
    <w:basedOn w:val="TableNormal1"/>
    <w:tblPr>
      <w:tblStyleRowBandSize w:val="1"/>
      <w:tblStyleColBandSize w:val="1"/>
      <w:tblCellMar>
        <w:top w:w="100" w:type="dxa"/>
        <w:left w:w="108" w:type="dxa"/>
        <w:bottom w:w="100" w:type="dxa"/>
        <w:right w:w="108" w:type="dxa"/>
      </w:tblCellMar>
    </w:tblPr>
  </w:style>
  <w:style w:type="table" w:customStyle="1" w:styleId="afffe">
    <w:basedOn w:val="TableNormal1"/>
    <w:tblPr>
      <w:tblStyleRowBandSize w:val="1"/>
      <w:tblStyleColBandSize w:val="1"/>
      <w:tblCellMar>
        <w:top w:w="100" w:type="dxa"/>
        <w:left w:w="108" w:type="dxa"/>
        <w:bottom w:w="100" w:type="dxa"/>
        <w:right w:w="108" w:type="dxa"/>
      </w:tblCellMar>
    </w:tblPr>
  </w:style>
  <w:style w:type="table" w:customStyle="1" w:styleId="affff">
    <w:basedOn w:val="TableNormal1"/>
    <w:tblPr>
      <w:tblStyleRowBandSize w:val="1"/>
      <w:tblStyleColBandSize w:val="1"/>
      <w:tblCellMar>
        <w:top w:w="100" w:type="dxa"/>
        <w:left w:w="108" w:type="dxa"/>
        <w:bottom w:w="100" w:type="dxa"/>
        <w:right w:w="108" w:type="dxa"/>
      </w:tblCellMar>
    </w:tblPr>
  </w:style>
  <w:style w:type="table" w:customStyle="1" w:styleId="affff0">
    <w:basedOn w:val="TableNormal1"/>
    <w:tblPr>
      <w:tblStyleRowBandSize w:val="1"/>
      <w:tblStyleColBandSize w:val="1"/>
      <w:tblCellMar>
        <w:top w:w="100" w:type="dxa"/>
        <w:left w:w="108" w:type="dxa"/>
        <w:bottom w:w="100" w:type="dxa"/>
        <w:right w:w="108" w:type="dxa"/>
      </w:tblCellMar>
    </w:tblPr>
  </w:style>
  <w:style w:type="table" w:customStyle="1" w:styleId="affff1">
    <w:basedOn w:val="TableNormal1"/>
    <w:tblPr>
      <w:tblStyleRowBandSize w:val="1"/>
      <w:tblStyleColBandSize w:val="1"/>
      <w:tblCellMar>
        <w:top w:w="100" w:type="dxa"/>
        <w:left w:w="108" w:type="dxa"/>
        <w:bottom w:w="100" w:type="dxa"/>
        <w:right w:w="108" w:type="dxa"/>
      </w:tblCellMar>
    </w:tblPr>
  </w:style>
  <w:style w:type="table" w:customStyle="1" w:styleId="affff2">
    <w:basedOn w:val="TableNormal1"/>
    <w:tblPr>
      <w:tblStyleRowBandSize w:val="1"/>
      <w:tblStyleColBandSize w:val="1"/>
      <w:tblCellMar>
        <w:top w:w="55" w:type="dxa"/>
        <w:left w:w="108" w:type="dxa"/>
        <w:bottom w:w="55" w:type="dxa"/>
        <w:right w:w="108" w:type="dxa"/>
      </w:tblCellMar>
    </w:tblPr>
  </w:style>
  <w:style w:type="table" w:customStyle="1" w:styleId="affff3">
    <w:basedOn w:val="TableNormal1"/>
    <w:tblPr>
      <w:tblStyleRowBandSize w:val="1"/>
      <w:tblStyleColBandSize w:val="1"/>
      <w:tblCellMar>
        <w:top w:w="55" w:type="dxa"/>
        <w:left w:w="108" w:type="dxa"/>
        <w:bottom w:w="55" w:type="dxa"/>
        <w:right w:w="108" w:type="dxa"/>
      </w:tblCellMar>
    </w:tblPr>
  </w:style>
  <w:style w:type="table" w:customStyle="1" w:styleId="affff4">
    <w:basedOn w:val="TableNormal1"/>
    <w:tblPr>
      <w:tblStyleRowBandSize w:val="1"/>
      <w:tblStyleColBandSize w:val="1"/>
      <w:tblCellMar>
        <w:top w:w="100" w:type="dxa"/>
        <w:left w:w="100" w:type="dxa"/>
        <w:bottom w:w="100" w:type="dxa"/>
        <w:right w:w="100"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tblPr>
      <w:tblStyleRowBandSize w:val="1"/>
      <w:tblStyleColBandSize w:val="1"/>
      <w:tblCellMar>
        <w:top w:w="100" w:type="dxa"/>
        <w:left w:w="100" w:type="dxa"/>
        <w:bottom w:w="100" w:type="dxa"/>
        <w:right w:w="100" w:type="dxa"/>
      </w:tblCellMar>
    </w:tblPr>
  </w:style>
  <w:style w:type="table" w:customStyle="1" w:styleId="affff7">
    <w:basedOn w:val="TableNormal1"/>
    <w:tblPr>
      <w:tblStyleRowBandSize w:val="1"/>
      <w:tblStyleColBandSize w:val="1"/>
      <w:tblCellMar>
        <w:top w:w="100" w:type="dxa"/>
        <w:left w:w="100" w:type="dxa"/>
        <w:bottom w:w="100" w:type="dxa"/>
        <w:right w:w="100" w:type="dxa"/>
      </w:tblCellMar>
    </w:tblPr>
  </w:style>
  <w:style w:type="table" w:customStyle="1" w:styleId="affff8">
    <w:basedOn w:val="TableNormal1"/>
    <w:tblPr>
      <w:tblStyleRowBandSize w:val="1"/>
      <w:tblStyleColBandSize w:val="1"/>
      <w:tblCellMar>
        <w:top w:w="100" w:type="dxa"/>
        <w:left w:w="108" w:type="dxa"/>
        <w:bottom w:w="100" w:type="dxa"/>
        <w:right w:w="108" w:type="dxa"/>
      </w:tblCellMar>
    </w:tblPr>
  </w:style>
  <w:style w:type="table" w:customStyle="1" w:styleId="affff9">
    <w:basedOn w:val="TableNormal1"/>
    <w:tblPr>
      <w:tblStyleRowBandSize w:val="1"/>
      <w:tblStyleColBandSize w:val="1"/>
      <w:tblCellMar>
        <w:top w:w="100" w:type="dxa"/>
        <w:left w:w="108" w:type="dxa"/>
        <w:bottom w:w="100" w:type="dxa"/>
        <w:right w:w="108" w:type="dxa"/>
      </w:tblCellMar>
    </w:tblPr>
  </w:style>
  <w:style w:type="table" w:customStyle="1" w:styleId="affffa">
    <w:basedOn w:val="TableNormal1"/>
    <w:tblPr>
      <w:tblStyleRowBandSize w:val="1"/>
      <w:tblStyleColBandSize w:val="1"/>
      <w:tblCellMar>
        <w:top w:w="100" w:type="dxa"/>
        <w:left w:w="108" w:type="dxa"/>
        <w:bottom w:w="100" w:type="dxa"/>
        <w:right w:w="108" w:type="dxa"/>
      </w:tblCellMar>
    </w:tblPr>
  </w:style>
  <w:style w:type="table" w:customStyle="1" w:styleId="affffb">
    <w:basedOn w:val="TableNormal1"/>
    <w:tblPr>
      <w:tblStyleRowBandSize w:val="1"/>
      <w:tblStyleColBandSize w:val="1"/>
      <w:tblCellMar>
        <w:top w:w="100" w:type="dxa"/>
        <w:left w:w="108" w:type="dxa"/>
        <w:bottom w:w="100" w:type="dxa"/>
        <w:right w:w="108" w:type="dxa"/>
      </w:tblCellMar>
    </w:tblPr>
  </w:style>
  <w:style w:type="table" w:customStyle="1" w:styleId="affffc">
    <w:basedOn w:val="TableNormal1"/>
    <w:tblPr>
      <w:tblStyleRowBandSize w:val="1"/>
      <w:tblStyleColBandSize w:val="1"/>
      <w:tblCellMar>
        <w:top w:w="100" w:type="dxa"/>
        <w:left w:w="108" w:type="dxa"/>
        <w:bottom w:w="100" w:type="dxa"/>
        <w:right w:w="108" w:type="dxa"/>
      </w:tblCellMar>
    </w:tblPr>
  </w:style>
  <w:style w:type="table" w:customStyle="1" w:styleId="affffd">
    <w:basedOn w:val="TableNormal1"/>
    <w:tblPr>
      <w:tblStyleRowBandSize w:val="1"/>
      <w:tblStyleColBandSize w:val="1"/>
      <w:tblCellMar>
        <w:top w:w="100" w:type="dxa"/>
        <w:left w:w="108" w:type="dxa"/>
        <w:bottom w:w="100" w:type="dxa"/>
        <w:right w:w="108" w:type="dxa"/>
      </w:tblCellMar>
    </w:tblPr>
  </w:style>
  <w:style w:type="table" w:customStyle="1" w:styleId="affffe">
    <w:basedOn w:val="TableNormal1"/>
    <w:tblPr>
      <w:tblStyleRowBandSize w:val="1"/>
      <w:tblStyleColBandSize w:val="1"/>
      <w:tblCellMar>
        <w:top w:w="100" w:type="dxa"/>
        <w:left w:w="108" w:type="dxa"/>
        <w:bottom w:w="100" w:type="dxa"/>
        <w:right w:w="108" w:type="dxa"/>
      </w:tblCellMar>
    </w:tblPr>
  </w:style>
  <w:style w:type="table" w:customStyle="1" w:styleId="afffff">
    <w:basedOn w:val="TableNormal1"/>
    <w:tblPr>
      <w:tblStyleRowBandSize w:val="1"/>
      <w:tblStyleColBandSize w:val="1"/>
      <w:tblCellMar>
        <w:top w:w="100" w:type="dxa"/>
        <w:left w:w="108" w:type="dxa"/>
        <w:bottom w:w="100" w:type="dxa"/>
        <w:right w:w="108" w:type="dxa"/>
      </w:tblCellMar>
    </w:tblPr>
  </w:style>
  <w:style w:type="table" w:customStyle="1" w:styleId="afffff0">
    <w:basedOn w:val="TableNormal1"/>
    <w:tblPr>
      <w:tblStyleRowBandSize w:val="1"/>
      <w:tblStyleColBandSize w:val="1"/>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top w:w="100" w:type="dxa"/>
        <w:left w:w="108" w:type="dxa"/>
        <w:bottom w:w="100" w:type="dxa"/>
        <w:right w:w="108" w:type="dxa"/>
      </w:tblCellMar>
    </w:tblPr>
  </w:style>
  <w:style w:type="table" w:customStyle="1" w:styleId="afffff3">
    <w:basedOn w:val="TableNormal0"/>
    <w:tblPr>
      <w:tblStyleRowBandSize w:val="1"/>
      <w:tblStyleColBandSize w:val="1"/>
      <w:tblCellMar>
        <w:top w:w="100" w:type="dxa"/>
        <w:left w:w="108" w:type="dxa"/>
        <w:bottom w:w="100" w:type="dxa"/>
        <w:right w:w="108" w:type="dxa"/>
      </w:tblCellMar>
    </w:tblPr>
  </w:style>
  <w:style w:type="table" w:customStyle="1" w:styleId="afffff4">
    <w:basedOn w:val="TableNormal0"/>
    <w:tblPr>
      <w:tblStyleRowBandSize w:val="1"/>
      <w:tblStyleColBandSize w:val="1"/>
      <w:tblCellMar>
        <w:top w:w="100" w:type="dxa"/>
        <w:left w:w="108" w:type="dxa"/>
        <w:bottom w:w="100" w:type="dxa"/>
        <w:right w:w="108" w:type="dxa"/>
      </w:tblCellMar>
    </w:tblPr>
  </w:style>
  <w:style w:type="table" w:customStyle="1" w:styleId="afffff5">
    <w:basedOn w:val="TableNormal0"/>
    <w:tblPr>
      <w:tblStyleRowBandSize w:val="1"/>
      <w:tblStyleColBandSize w:val="1"/>
      <w:tblCellMar>
        <w:top w:w="100" w:type="dxa"/>
        <w:left w:w="108" w:type="dxa"/>
        <w:bottom w:w="100" w:type="dxa"/>
        <w:right w:w="108" w:type="dxa"/>
      </w:tblCellMar>
    </w:tblPr>
  </w:style>
  <w:style w:type="table" w:customStyle="1" w:styleId="afffff6">
    <w:basedOn w:val="TableNormal0"/>
    <w:tblPr>
      <w:tblStyleRowBandSize w:val="1"/>
      <w:tblStyleColBandSize w:val="1"/>
      <w:tblCellMar>
        <w:top w:w="100" w:type="dxa"/>
        <w:left w:w="108" w:type="dxa"/>
        <w:bottom w:w="100" w:type="dxa"/>
        <w:right w:w="108" w:type="dxa"/>
      </w:tblCellMar>
    </w:tblPr>
  </w:style>
  <w:style w:type="table" w:customStyle="1" w:styleId="afffff7">
    <w:basedOn w:val="TableNormal0"/>
    <w:tblPr>
      <w:tblStyleRowBandSize w:val="1"/>
      <w:tblStyleColBandSize w:val="1"/>
      <w:tblCellMar>
        <w:top w:w="100" w:type="dxa"/>
        <w:left w:w="108" w:type="dxa"/>
        <w:bottom w:w="100" w:type="dxa"/>
        <w:right w:w="108" w:type="dxa"/>
      </w:tblCellMar>
    </w:tblPr>
  </w:style>
  <w:style w:type="table" w:customStyle="1" w:styleId="afffff8">
    <w:basedOn w:val="TableNormal0"/>
    <w:tblPr>
      <w:tblStyleRowBandSize w:val="1"/>
      <w:tblStyleColBandSize w:val="1"/>
      <w:tblCellMar>
        <w:top w:w="100" w:type="dxa"/>
        <w:left w:w="108" w:type="dxa"/>
        <w:bottom w:w="100" w:type="dxa"/>
        <w:right w:w="108" w:type="dxa"/>
      </w:tblCellMar>
    </w:tblPr>
  </w:style>
  <w:style w:type="table" w:customStyle="1" w:styleId="afffff9">
    <w:basedOn w:val="TableNormal0"/>
    <w:tblPr>
      <w:tblStyleRowBandSize w:val="1"/>
      <w:tblStyleColBandSize w:val="1"/>
      <w:tblCellMar>
        <w:top w:w="100" w:type="dxa"/>
        <w:left w:w="108" w:type="dxa"/>
        <w:bottom w:w="100" w:type="dxa"/>
        <w:right w:w="108" w:type="dxa"/>
      </w:tblCellMar>
    </w:tblPr>
  </w:style>
  <w:style w:type="table" w:customStyle="1" w:styleId="afffffa">
    <w:basedOn w:val="TableNormal0"/>
    <w:tblPr>
      <w:tblStyleRowBandSize w:val="1"/>
      <w:tblStyleColBandSize w:val="1"/>
      <w:tblCellMar>
        <w:top w:w="100" w:type="dxa"/>
        <w:left w:w="108" w:type="dxa"/>
        <w:bottom w:w="100" w:type="dxa"/>
        <w:right w:w="108" w:type="dxa"/>
      </w:tblCellMar>
    </w:tblPr>
  </w:style>
  <w:style w:type="table" w:customStyle="1" w:styleId="afffffb">
    <w:basedOn w:val="TableNormal0"/>
    <w:tblPr>
      <w:tblStyleRowBandSize w:val="1"/>
      <w:tblStyleColBandSize w:val="1"/>
      <w:tblCellMar>
        <w:top w:w="100" w:type="dxa"/>
        <w:left w:w="108" w:type="dxa"/>
        <w:bottom w:w="100" w:type="dxa"/>
        <w:right w:w="108" w:type="dxa"/>
      </w:tblCellMar>
    </w:tblPr>
  </w:style>
  <w:style w:type="table" w:customStyle="1" w:styleId="afffffc">
    <w:basedOn w:val="TableNormal0"/>
    <w:tblPr>
      <w:tblStyleRowBandSize w:val="1"/>
      <w:tblStyleColBandSize w:val="1"/>
      <w:tblCellMar>
        <w:top w:w="100" w:type="dxa"/>
        <w:left w:w="108" w:type="dxa"/>
        <w:bottom w:w="100" w:type="dxa"/>
        <w:right w:w="108" w:type="dxa"/>
      </w:tblCellMar>
    </w:tblPr>
  </w:style>
  <w:style w:type="table" w:customStyle="1" w:styleId="afffffd">
    <w:basedOn w:val="TableNormal0"/>
    <w:tblPr>
      <w:tblStyleRowBandSize w:val="1"/>
      <w:tblStyleColBandSize w:val="1"/>
      <w:tblCellMar>
        <w:top w:w="100" w:type="dxa"/>
        <w:left w:w="108" w:type="dxa"/>
        <w:bottom w:w="100" w:type="dxa"/>
        <w:right w:w="108" w:type="dxa"/>
      </w:tblCellMar>
    </w:tblPr>
  </w:style>
  <w:style w:type="table" w:customStyle="1" w:styleId="afffffe">
    <w:basedOn w:val="TableNormal0"/>
    <w:tblPr>
      <w:tblStyleRowBandSize w:val="1"/>
      <w:tblStyleColBandSize w:val="1"/>
      <w:tblCellMar>
        <w:top w:w="100" w:type="dxa"/>
        <w:left w:w="108" w:type="dxa"/>
        <w:bottom w:w="100" w:type="dxa"/>
        <w:right w:w="108" w:type="dxa"/>
      </w:tblCellMar>
    </w:tblPr>
  </w:style>
  <w:style w:type="table" w:customStyle="1" w:styleId="affffff">
    <w:basedOn w:val="TableNormal0"/>
    <w:tblPr>
      <w:tblStyleRowBandSize w:val="1"/>
      <w:tblStyleColBandSize w:val="1"/>
      <w:tblCellMar>
        <w:top w:w="100" w:type="dxa"/>
        <w:left w:w="108" w:type="dxa"/>
        <w:bottom w:w="100" w:type="dxa"/>
        <w:right w:w="108" w:type="dxa"/>
      </w:tblCellMar>
    </w:tblPr>
  </w:style>
  <w:style w:type="table" w:customStyle="1" w:styleId="affffff0">
    <w:basedOn w:val="TableNormal0"/>
    <w:tblPr>
      <w:tblStyleRowBandSize w:val="1"/>
      <w:tblStyleColBandSize w:val="1"/>
      <w:tblCellMar>
        <w:top w:w="100" w:type="dxa"/>
        <w:left w:w="108" w:type="dxa"/>
        <w:bottom w:w="100" w:type="dxa"/>
        <w:right w:w="108" w:type="dxa"/>
      </w:tblCellMar>
    </w:tblPr>
  </w:style>
  <w:style w:type="table" w:customStyle="1" w:styleId="affffff1">
    <w:basedOn w:val="TableNormal0"/>
    <w:tblPr>
      <w:tblStyleRowBandSize w:val="1"/>
      <w:tblStyleColBandSize w:val="1"/>
      <w:tblCellMar>
        <w:top w:w="100" w:type="dxa"/>
        <w:left w:w="108" w:type="dxa"/>
        <w:bottom w:w="100" w:type="dxa"/>
        <w:right w:w="108" w:type="dxa"/>
      </w:tblCellMar>
    </w:tblPr>
  </w:style>
  <w:style w:type="table" w:customStyle="1" w:styleId="affffff2">
    <w:basedOn w:val="TableNormal0"/>
    <w:tblPr>
      <w:tblStyleRowBandSize w:val="1"/>
      <w:tblStyleColBandSize w:val="1"/>
      <w:tblCellMar>
        <w:top w:w="100" w:type="dxa"/>
        <w:left w:w="108" w:type="dxa"/>
        <w:bottom w:w="100" w:type="dxa"/>
        <w:right w:w="108" w:type="dxa"/>
      </w:tblCellMar>
    </w:tblPr>
  </w:style>
  <w:style w:type="table" w:customStyle="1" w:styleId="affffff3">
    <w:basedOn w:val="TableNormal0"/>
    <w:tblPr>
      <w:tblStyleRowBandSize w:val="1"/>
      <w:tblStyleColBandSize w:val="1"/>
      <w:tblCellMar>
        <w:top w:w="100" w:type="dxa"/>
        <w:left w:w="108" w:type="dxa"/>
        <w:bottom w:w="100" w:type="dxa"/>
        <w:right w:w="108" w:type="dxa"/>
      </w:tblCellMar>
    </w:tblPr>
  </w:style>
  <w:style w:type="table" w:customStyle="1" w:styleId="affffff4">
    <w:basedOn w:val="TableNormal0"/>
    <w:tblPr>
      <w:tblStyleRowBandSize w:val="1"/>
      <w:tblStyleColBandSize w:val="1"/>
      <w:tblCellMar>
        <w:top w:w="100" w:type="dxa"/>
        <w:left w:w="108" w:type="dxa"/>
        <w:bottom w:w="100" w:type="dxa"/>
        <w:right w:w="108" w:type="dxa"/>
      </w:tblCellMar>
    </w:tblPr>
  </w:style>
  <w:style w:type="table" w:customStyle="1" w:styleId="affffff5">
    <w:basedOn w:val="TableNormal0"/>
    <w:tblPr>
      <w:tblStyleRowBandSize w:val="1"/>
      <w:tblStyleColBandSize w:val="1"/>
      <w:tblCellMar>
        <w:top w:w="100" w:type="dxa"/>
        <w:left w:w="108" w:type="dxa"/>
        <w:bottom w:w="100" w:type="dxa"/>
        <w:right w:w="108" w:type="dxa"/>
      </w:tblCellMar>
    </w:tblPr>
  </w:style>
  <w:style w:type="table" w:customStyle="1" w:styleId="affffff6">
    <w:basedOn w:val="TableNormal0"/>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458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ps03000t@istruzione.it"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mailto:taps03000t@pec.istruzione.it" TargetMode="External"/><Relationship Id="rId2" Type="http://schemas.openxmlformats.org/officeDocument/2006/relationships/hyperlink" Target="mailto:taps03000t@istruzione.it"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JzXQvFM53KFkmJXhWeAeFLEz/w==">AMUW2mUowRJfJT4yD7CpHInuAWpmlTbMF6xpUaiS+fxfBN1SiFQj5XNb1qPTHqD7pz8nXqTn6Yck2I8P7QvGLgH1VieZSlb0RkF53t0XGVFHCO0xuRm9/SQnaUQ3ZXXGn7HmiwWRrD3G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6202</Words>
  <Characters>35353</Characters>
  <Application>Microsoft Office Word</Application>
  <DocSecurity>0</DocSecurity>
  <Lines>294</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barto</dc:creator>
  <cp:lastModifiedBy>colap</cp:lastModifiedBy>
  <cp:revision>3</cp:revision>
  <dcterms:created xsi:type="dcterms:W3CDTF">2022-08-29T17:11:00Z</dcterms:created>
  <dcterms:modified xsi:type="dcterms:W3CDTF">2022-09-01T19:01:00Z</dcterms:modified>
</cp:coreProperties>
</file>